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30"/>
        <w:jc w:val="center"/>
        <w:spacing w:before="0" w:after="0" w:line="240" w:lineRule="auto"/>
        <w:shd w:val="clear" w:color="auto" w:fill="ffffff"/>
        <w:tabs>
          <w:tab w:val="clear" w:pos="708" w:leader="none"/>
          <w:tab w:val="left" w:pos="3148" w:leader="none"/>
          <w:tab w:val="center" w:pos="4818" w:leader="none"/>
          <w:tab w:val="left" w:pos="6926" w:leader="none"/>
        </w:tabs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r>
    </w:p>
    <w:p>
      <w:pPr>
        <w:pStyle w:val="730"/>
        <w:jc w:val="center"/>
        <w:spacing w:before="0" w:after="0" w:line="240" w:lineRule="auto"/>
        <w:shd w:val="clear" w:color="auto" w:fill="ffffff"/>
        <w:tabs>
          <w:tab w:val="clear" w:pos="708" w:leader="none"/>
          <w:tab w:val="left" w:pos="3148" w:leader="none"/>
          <w:tab w:val="center" w:pos="4818" w:leader="none"/>
          <w:tab w:val="left" w:pos="6926" w:leader="none"/>
        </w:tabs>
        <w:rPr>
          <w:rFonts w:ascii="Times New Roman" w:hAnsi="Times New Roman" w:eastAsia="Times New Roman" w:cs="Times New Roman"/>
          <w:b/>
          <w:bCs/>
          <w:color w:val="ffffff" w:themeColor="background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Договор подряда № ____</w:t>
      </w:r>
      <w:r>
        <w:rPr>
          <w:rFonts w:ascii="Times New Roman" w:hAnsi="Times New Roman" w:eastAsia="Times New Roman" w:cs="Times New Roman"/>
          <w:b/>
          <w:bCs/>
          <w:color w:val="ffffff" w:themeColor="background1"/>
          <w:sz w:val="24"/>
          <w:szCs w:val="24"/>
        </w:rPr>
        <w:t xml:space="preserve">/АТ-24</w:t>
      </w:r>
      <w:r>
        <w:rPr>
          <w:rFonts w:ascii="Times New Roman" w:hAnsi="Times New Roman" w:eastAsia="Times New Roman" w:cs="Times New Roman"/>
          <w:b/>
          <w:bCs/>
          <w:color w:val="ffffff" w:themeColor="background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ffffff" w:themeColor="background1"/>
          <w:sz w:val="24"/>
          <w:szCs w:val="24"/>
          <w:highlight w:val="none"/>
        </w:rPr>
      </w:r>
    </w:p>
    <w:p>
      <w:pPr>
        <w:pStyle w:val="730"/>
        <w:jc w:val="both"/>
        <w:spacing w:before="0" w:after="0" w:line="240" w:lineRule="auto"/>
        <w:shd w:val="clear" w:color="auto" w:fill="ffffff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</w:p>
    <w:p>
      <w:pPr>
        <w:pStyle w:val="730"/>
        <w:jc w:val="both"/>
        <w:spacing w:before="0" w:after="0" w:line="240" w:lineRule="auto"/>
        <w:shd w:val="clear" w:color="auto" w:fill="ffffff"/>
        <w:tabs>
          <w:tab w:val="clear" w:pos="708" w:leader="none"/>
          <w:tab w:val="right" w:pos="993" w:leader="none"/>
        </w:tabs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г. Артём                                                  </w:t>
        <w:tab/>
        <w:t xml:space="preserve">                                                «___» _________ 2026 г.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pStyle w:val="815"/>
        <w:ind w:firstLine="708"/>
        <w:jc w:val="both"/>
        <w:spacing w:before="0" w:after="0" w:line="240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815"/>
        <w:ind w:firstLine="708"/>
        <w:jc w:val="both"/>
        <w:spacing w:before="0" w:after="0" w:line="240" w:lineRule="auto"/>
        <w:rPr>
          <w:color w:val="000000" w:themeColor="text1"/>
          <w:highlight w:val="none"/>
        </w:rPr>
      </w:pPr>
      <w:r>
        <w:rPr>
          <w:b/>
          <w:color w:val="auto"/>
        </w:rPr>
        <w:t xml:space="preserve">Акционерное общество «Дальневосточная генерирующая компания» (АО  «ДГК»)</w:t>
      </w:r>
      <w:r>
        <w:rPr>
          <w:color w:val="auto"/>
        </w:rPr>
        <w:t xml:space="preserve"> (далее – «Заказчик»), в лице __________________________________ действующего на основании ______________________________</w:t>
      </w:r>
      <w:r>
        <w:rPr>
          <w:color w:val="ffffff" w:themeColor="background1"/>
        </w:rPr>
        <w:t xml:space="preserve">2</w:t>
      </w:r>
      <w:r>
        <w:rPr>
          <w:color w:val="000000" w:themeColor="text1"/>
        </w:rPr>
        <w:t xml:space="preserve">, с одной стороны, и 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815"/>
        <w:ind w:firstLine="708"/>
        <w:jc w:val="both"/>
        <w:spacing w:before="0" w:after="0" w:line="240" w:lineRule="auto"/>
        <w:rPr>
          <w:color w:val="000000" w:themeColor="text1"/>
          <w:highlight w:val="none"/>
        </w:rPr>
      </w:pPr>
      <w:r>
        <w:rPr>
          <w:b/>
          <w:bCs/>
          <w:color w:val="000000" w:themeColor="text1"/>
        </w:rPr>
        <w:t xml:space="preserve">Полное наименование контрагента (сокращенное наименование контрагента)</w:t>
      </w:r>
      <w:r>
        <w:rPr>
          <w:color w:val="000000" w:themeColor="text1"/>
        </w:rPr>
        <w:t xml:space="preserve"> (далее – «Подрядчик»), в лице ________________________, действующего на основании _______________, с другой стороны, 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815"/>
        <w:ind w:left="0" w:right="0" w:firstLine="709"/>
        <w:jc w:val="both"/>
        <w:spacing w:before="0" w:after="0" w:line="240" w:lineRule="auto"/>
        <w:rPr>
          <w:color w:val="auto"/>
        </w:rPr>
      </w:pPr>
      <w:r>
        <w:rPr>
          <w:color w:val="auto"/>
        </w:rPr>
        <w:t xml:space="preserve">совместно в дальнейшем именуемые «Стороны», а по отдельности – «Сторона», по лоту </w:t>
      </w:r>
      <w:r>
        <w:rPr>
          <w:color w:val="000000" w:themeColor="text1"/>
        </w:rPr>
        <w:t xml:space="preserve">_______________________</w:t>
      </w:r>
      <w:r>
        <w:rPr>
          <w:bCs/>
          <w:color w:val="000000" w:themeColor="text1"/>
        </w:rPr>
        <w:t xml:space="preserve">,</w:t>
      </w:r>
      <w:r>
        <w:rPr>
          <w:color w:val="000000" w:themeColor="text1"/>
        </w:rPr>
        <w:t xml:space="preserve"> на основании Протокола № _____ от ________ з</w:t>
      </w:r>
      <w:r>
        <w:rPr>
          <w:color w:val="auto"/>
        </w:rPr>
        <w:t xml:space="preserve">аключили настоящий договор (далее – «Договор») о нижеследующем:</w:t>
      </w:r>
      <w:r>
        <w:rPr>
          <w:color w:val="auto"/>
        </w:rPr>
      </w:r>
      <w:r>
        <w:rPr>
          <w:color w:val="auto"/>
        </w:rPr>
      </w:r>
    </w:p>
    <w:p>
      <w:pPr>
        <w:pStyle w:val="730"/>
        <w:ind w:firstLine="709"/>
        <w:jc w:val="both"/>
        <w:spacing w:before="0" w:after="0" w:line="240" w:lineRule="auto"/>
      </w:pPr>
      <w:r/>
      <w:r/>
    </w:p>
    <w:p>
      <w:pPr>
        <w:pStyle w:val="730"/>
        <w:jc w:val="center"/>
        <w:spacing w:before="0" w:after="0" w:line="240" w:lineRule="auto"/>
        <w:shd w:val="clear" w:color="auto" w:fill="ffffff"/>
        <w:tabs>
          <w:tab w:val="left" w:pos="284" w:leader="none"/>
          <w:tab w:val="clear" w:pos="708" w:leader="none"/>
        </w:tabs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Термины и определения</w:t>
      </w:r>
      <w:r/>
    </w:p>
    <w:p>
      <w:pPr>
        <w:pStyle w:val="730"/>
        <w:ind w:firstLine="709"/>
        <w:jc w:val="both"/>
        <w:spacing w:before="0" w:after="0" w:line="240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Термины и определения, приведённые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/>
    </w:p>
    <w:p>
      <w:pPr>
        <w:pStyle w:val="730"/>
        <w:ind w:firstLine="709"/>
        <w:jc w:val="both"/>
        <w:spacing w:before="0" w:after="0" w:line="240" w:lineRule="auto"/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«Акт КС-2», «Справка КС-3»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документы, оформляемые по унифицированным формам №№ КС-2 «Акт о приёмке выполненных работ» и КС-3 «Справка о стоимости выполненных работ и затрат», утверждённым постановлением Госкомстата РФ от 11.11.1999 № 100.</w:t>
      </w:r>
      <w:r/>
    </w:p>
    <w:p>
      <w:pPr>
        <w:pStyle w:val="730"/>
        <w:ind w:firstLine="709"/>
        <w:jc w:val="both"/>
        <w:spacing w:before="0" w:after="0" w:line="240" w:lineRule="auto"/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Акт ОС-3»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документ, оформляемый по унифицированной форме № ОС-3 «Акт о приёме-сдаче отремонтированных, реконструированных, модернизированных объектов основных средств», утверждённой Постановлением Госкомстата РФ от 21.01.2003 № 7.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/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«Гарантийный срок»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период, в течение которого качество выполненных Работ, использованных Материально-технических ресурсов должно соответствовать требованиям Догов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ора и Применимого права, и Подрядчик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  <w:r/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«Договор»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/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«Исполнительная документац</w:t>
      </w:r>
      <w:bookmarkStart w:id="0" w:name="undefined"/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и</w:t>
      </w:r>
      <w:bookmarkEnd w:id="0"/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я»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совокупность текстовых и графических документов и материалов, оформляемых в процессе выполнения Работ, отражающих процесс производства Работ,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техническое состояние Объекта, а также фактическое исполнение проектных решений в процессе выполнения Работ по Договору. </w:t>
      </w:r>
      <w:r>
        <w:rPr>
          <w:highlight w:val="none"/>
        </w:rPr>
      </w:r>
      <w:r>
        <w:rPr>
          <w:highlight w:val="none"/>
        </w:rPr>
      </w:r>
    </w:p>
    <w:p>
      <w:pPr>
        <w:pStyle w:val="828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highlight w:val="white"/>
        </w:rPr>
      </w:pPr>
      <w:r>
        <w:rPr>
          <w:highlight w:val="white"/>
          <w:lang w:eastAsia="en-US"/>
        </w:rPr>
        <w:t xml:space="preserve">К Исполнительной документации относятся:</w:t>
      </w:r>
      <w:r>
        <w:rPr>
          <w:highlight w:val="white"/>
        </w:rPr>
      </w:r>
      <w:r>
        <w:rPr>
          <w:highlight w:val="white"/>
        </w:rPr>
      </w:r>
    </w:p>
    <w:p>
      <w:pPr>
        <w:pStyle w:val="828"/>
        <w:numPr>
          <w:ilvl w:val="0"/>
          <w:numId w:val="23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highlight w:val="white"/>
        </w:rPr>
      </w:pPr>
      <w:r>
        <w:rPr>
          <w:highlight w:val="white"/>
          <w:lang w:eastAsia="en-US"/>
        </w:rPr>
        <w:t xml:space="preserve">Общий журнал работ</w:t>
      </w:r>
      <w:r>
        <w:rPr>
          <w:highlight w:val="white"/>
          <w:lang w:val="en-US" w:eastAsia="en-US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828"/>
        <w:numPr>
          <w:ilvl w:val="0"/>
          <w:numId w:val="23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highlight w:val="white"/>
        </w:rPr>
      </w:pPr>
      <w:r>
        <w:rPr>
          <w:highlight w:val="white"/>
          <w:lang w:eastAsia="en-US"/>
        </w:rPr>
        <w:t xml:space="preserve">Специальные журналы работ (соответствующие видам выполняемых работ), журналы входного и операционного контроля качества;</w:t>
      </w:r>
      <w:r>
        <w:rPr>
          <w:highlight w:val="white"/>
        </w:rPr>
      </w:r>
      <w:r>
        <w:rPr>
          <w:highlight w:val="white"/>
        </w:rPr>
      </w:r>
    </w:p>
    <w:p>
      <w:pPr>
        <w:pStyle w:val="828"/>
        <w:numPr>
          <w:ilvl w:val="0"/>
          <w:numId w:val="23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highlight w:val="white"/>
        </w:rPr>
      </w:pPr>
      <w:r>
        <w:rPr>
          <w:highlight w:val="white"/>
          <w:lang w:eastAsia="en-US"/>
        </w:rPr>
        <w:t xml:space="preserve">Акты освидетельствования скрытых работ</w:t>
      </w:r>
      <w:r>
        <w:rPr>
          <w:highlight w:val="white"/>
          <w:lang w:val="en-US" w:eastAsia="en-US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828"/>
        <w:numPr>
          <w:ilvl w:val="0"/>
          <w:numId w:val="23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highlight w:val="white"/>
        </w:rPr>
      </w:pPr>
      <w:r>
        <w:rPr>
          <w:highlight w:val="white"/>
          <w:lang w:eastAsia="en-US"/>
        </w:rPr>
        <w:t xml:space="preserve">Акты промежуточной приемки ответственных конструкций;</w:t>
      </w:r>
      <w:r>
        <w:rPr>
          <w:highlight w:val="white"/>
        </w:rPr>
      </w:r>
      <w:r>
        <w:rPr>
          <w:highlight w:val="white"/>
        </w:rPr>
      </w:r>
    </w:p>
    <w:p>
      <w:pPr>
        <w:pStyle w:val="828"/>
        <w:numPr>
          <w:ilvl w:val="0"/>
          <w:numId w:val="23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highlight w:val="white"/>
        </w:rPr>
      </w:pPr>
      <w:r>
        <w:rPr>
          <w:highlight w:val="white"/>
          <w:lang w:eastAsia="en-US"/>
        </w:rPr>
        <w:t xml:space="preserve">Акты испытаний и опробования оборудования, систем и устройств;</w:t>
      </w:r>
      <w:r>
        <w:rPr>
          <w:highlight w:val="white"/>
        </w:rPr>
      </w:r>
      <w:r>
        <w:rPr>
          <w:highlight w:val="white"/>
        </w:rPr>
      </w:r>
    </w:p>
    <w:p>
      <w:pPr>
        <w:pStyle w:val="828"/>
        <w:numPr>
          <w:ilvl w:val="0"/>
          <w:numId w:val="23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highlight w:val="white"/>
        </w:rPr>
      </w:pPr>
      <w:r>
        <w:rPr>
          <w:highlight w:val="white"/>
          <w:lang w:eastAsia="en-US"/>
        </w:rPr>
        <w:t xml:space="preserve">Результаты экспертиз, обследований в ходе выполнения работ;</w:t>
      </w:r>
      <w:r>
        <w:rPr>
          <w:highlight w:val="white"/>
        </w:rPr>
      </w:r>
      <w:r>
        <w:rPr>
          <w:highlight w:val="white"/>
        </w:rPr>
      </w:r>
    </w:p>
    <w:p>
      <w:pPr>
        <w:pStyle w:val="828"/>
        <w:numPr>
          <w:ilvl w:val="0"/>
          <w:numId w:val="23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highlight w:val="white"/>
        </w:rPr>
      </w:pPr>
      <w:r>
        <w:rPr>
          <w:highlight w:val="white"/>
          <w:lang w:eastAsia="en-US"/>
        </w:rPr>
        <w:t xml:space="preserve">Акты приемки инженерных систем</w:t>
      </w:r>
      <w:r>
        <w:rPr>
          <w:highlight w:val="white"/>
          <w:lang w:val="en-US" w:eastAsia="en-US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828"/>
        <w:numPr>
          <w:ilvl w:val="0"/>
          <w:numId w:val="23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highlight w:val="white"/>
        </w:rPr>
      </w:pPr>
      <w:r>
        <w:rPr>
          <w:highlight w:val="white"/>
          <w:lang w:eastAsia="en-US"/>
        </w:rPr>
        <w:t xml:space="preserve">другие документы по усмотрению Сторон с учетом специфики работ (в т.ч. </w:t>
      </w:r>
      <w:r>
        <w:t xml:space="preserve"> по требованию Заказчика видео (фото) съемку объемов до начала и после окончания работ)</w:t>
      </w:r>
      <w:r>
        <w:rPr>
          <w:highlight w:val="white"/>
          <w:lang w:eastAsia="en-US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widowControl w:val="off"/>
        <w:tabs>
          <w:tab w:val="left" w:pos="0" w:leader="none"/>
          <w:tab w:val="left" w:pos="567" w:leader="none"/>
          <w:tab w:val="clear" w:pos="708" w:leader="none"/>
          <w:tab w:val="left" w:pos="1134" w:leader="none"/>
        </w:tabs>
        <w:rPr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Исполнительная документация предъявляется Подрядчиком при освидет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ельствовании выполненных Работ, предусмотренных Договором, а также при приемке Объекта в эксплуатацию.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Объекта.</w:t>
      </w:r>
      <w:r>
        <w:rPr>
          <w:highlight w:val="none"/>
        </w:rPr>
      </w:r>
      <w:r>
        <w:rPr>
          <w:highlight w:val="none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«Коммерческая тайна»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«Материально-технические ресурсы»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всевозможные материалы, запасные части, строит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ельные конструкции, детали, комплектующие изделия, инвентарь, отделочные материалы,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выполнени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auto"/>
        </w:rPr>
        <w:t xml:space="preserve">я Работ по Договору и последующей нормальной и надежной эксплуатации Объекта.</w:t>
      </w:r>
      <w:r/>
    </w:p>
    <w:p>
      <w:pPr>
        <w:pStyle w:val="730"/>
        <w:ind w:left="0" w:right="0" w:firstLine="709"/>
        <w:jc w:val="left"/>
        <w:widowControl w:val="off"/>
        <w:rPr>
          <w:rFonts w:ascii="Times New Roman" w:hAnsi="Times New Roman" w:cs="Times New Roman"/>
          <w:bCs/>
          <w:i/>
          <w:i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shd w:val="clear" w:color="auto" w:fill="auto"/>
        </w:rPr>
        <w:t xml:space="preserve">«Объект»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shd w:val="clear" w:color="auto" w:fill="auto"/>
        </w:rPr>
        <w:t xml:space="preserve"> –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white"/>
        </w:rPr>
        <w:t xml:space="preserve">Гидротехнические сооружения на реке Кучелинова Падь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white"/>
        </w:rPr>
        <w:t xml:space="preserve">инв. № Е26805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white"/>
        </w:rPr>
        <w:t xml:space="preserve">6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white"/>
        </w:rPr>
        <w:t xml:space="preserve">  и на реке Артёмовка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white"/>
        </w:rPr>
        <w:t xml:space="preserve">инв. №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white"/>
        </w:rPr>
        <w:t xml:space="preserve"> Е268054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bCs/>
          <w:i/>
          <w:iCs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i/>
          <w:iCs/>
          <w:sz w:val="24"/>
          <w:szCs w:val="24"/>
          <w:highlight w:val="white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</w:pPr>
      <w:r>
        <w:rPr>
          <w:rFonts w:ascii="Times New Roman" w:hAnsi="Times New Roman" w:eastAsia="Times New Roman" w:cs="Times New Roman"/>
          <w:b/>
          <w:sz w:val="24"/>
          <w:szCs w:val="24"/>
          <w:shd w:val="clear" w:color="auto" w:fill="auto"/>
        </w:rPr>
        <w:t xml:space="preserve">«Отказ от Договора»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auto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тановленных Договором. </w:t>
      </w:r>
      <w:r/>
    </w:p>
    <w:p>
      <w:pPr>
        <w:pStyle w:val="730"/>
        <w:numPr>
          <w:ilvl w:val="0"/>
          <w:numId w:val="0"/>
        </w:numPr>
        <w:ind w:left="0"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outlineLvl w:val="2"/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«Применимое право»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Объекту.</w:t>
      </w:r>
      <w:r/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«Приемо-сдаточная документация»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документация, оформляемая Подрядчиком на заключительном этапе выполнения Работ по соответствующему Объекту. </w:t>
      </w:r>
      <w:r/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Приемо-сдаточной документации относятся:</w:t>
      </w:r>
      <w:r/>
    </w:p>
    <w:p>
      <w:pPr>
        <w:pStyle w:val="828"/>
        <w:numPr>
          <w:ilvl w:val="0"/>
          <w:numId w:val="11"/>
        </w:numPr>
        <w:contextualSpacing/>
        <w:ind w:left="0" w:firstLine="709"/>
        <w:jc w:val="both"/>
        <w:spacing w:before="0" w:after="0" w:line="240" w:lineRule="auto"/>
        <w:shd w:val="clear" w:color="auto" w:fill="ffffff"/>
        <w:widowControl w:val="off"/>
        <w:tabs>
          <w:tab w:val="clear" w:pos="708" w:leader="none"/>
          <w:tab w:val="left" w:pos="992" w:leader="none"/>
        </w:tabs>
      </w:pPr>
      <w:r>
        <w:t xml:space="preserve">Эксплуатационная документация, сертификаты, технические условия, протоколы, инструкции, паспорта;</w:t>
      </w:r>
      <w:r/>
    </w:p>
    <w:p>
      <w:pPr>
        <w:pStyle w:val="828"/>
        <w:numPr>
          <w:ilvl w:val="0"/>
          <w:numId w:val="11"/>
        </w:numPr>
        <w:contextualSpacing/>
        <w:ind w:left="0" w:firstLine="709"/>
        <w:jc w:val="both"/>
        <w:spacing w:before="0" w:after="0" w:line="240" w:lineRule="auto"/>
        <w:shd w:val="clear" w:color="auto" w:fill="ffffff"/>
        <w:widowControl w:val="off"/>
        <w:tabs>
          <w:tab w:val="clear" w:pos="708" w:leader="none"/>
          <w:tab w:val="left" w:pos="992" w:leader="none"/>
        </w:tabs>
      </w:pPr>
      <w:r>
        <w:t xml:space="preserve">Пофамильные списки персонала, задействованного при производстве Работ, а также копии всех документов, подтверждающих его квалификацию.</w:t>
      </w:r>
      <w:r/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/>
          <w:bCs/>
          <w:color w:val="00000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  <w:r>
        <w:rPr>
          <w:rFonts w:ascii="Times New Roman" w:hAnsi="Times New Roman" w:eastAsia="Times New Roman" w:cs="Times New Roman"/>
          <w:b/>
          <w:bCs/>
          <w:color w:val="000000"/>
        </w:rPr>
      </w:r>
      <w:r>
        <w:rPr>
          <w:rFonts w:ascii="Times New Roman" w:hAnsi="Times New Roman" w:eastAsia="Times New Roman" w:cs="Times New Roman"/>
          <w:b/>
          <w:bCs/>
          <w:color w:val="000000"/>
        </w:rPr>
      </w:r>
    </w:p>
    <w:p>
      <w:pPr>
        <w:pStyle w:val="730"/>
        <w:numPr>
          <w:ilvl w:val="0"/>
          <w:numId w:val="0"/>
        </w:numPr>
        <w:ind w:left="0"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«Работы»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все производимые / выполняемые Подрядчиком на свой риск, с использованием свои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 и / или привлеченных за свой счет сил и средств (Материально-технических ресурсов, инструмента), Давальческих материалов и запасных частей в соответствии с условиями Договора и Применимым правом работы, в том числе ремонтные работы, работы по исправлению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выявленных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недостатков,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несоответствий и / или дефектов в Результате работ, а также любые иные работы (в том числе приобретение Материально-технических ресурсов), необходимые для выполнения Подрядчиком своих обязательств по Договору, независимо от их прямого указания в Договоре.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«Рабочий день»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день, который в соответствии с Применимым правом, является рабочим днем в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0"/>
          <w:numId w:val="0"/>
        </w:numPr>
        <w:ind w:left="0"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</w:rPr>
        <w:outlineLvl w:val="2"/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«Результат работ»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отремонтированный Объект, принятый Заказчиком в Гарантийную эксплуатацию по Акту КС-2, соответствующий требованиям, изложенным в Техническом задании (Приложение №1 к Договору).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0"/>
          <w:numId w:val="0"/>
        </w:numPr>
        <w:ind w:left="0"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</w:rPr>
        <w:outlineLvl w:val="2"/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«Скрытые работы»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отдельные виды работ, оказывающ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ие влияние на безопасность Объекта, которые недоступны для визуальной оценки при сдаче Подрядчиком Результата Работ Заказчику, поскольку в соответствии с технологией контроль их качество и точность невозможно определить после выполнения последующих Работ.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0"/>
          <w:numId w:val="0"/>
        </w:numPr>
        <w:ind w:left="0"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</w:rPr>
        <w:outlineLvl w:val="2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«Субъект МСП»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субъект малого и среднего предпринимательства.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33"/>
        <w:ind w:firstLine="708"/>
        <w:jc w:val="both"/>
        <w:keepNext w:val="0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b w:val="0"/>
          <w:sz w:val="24"/>
          <w:szCs w:val="24"/>
        </w:rPr>
      </w:pPr>
      <w:r>
        <w:rPr>
          <w:bCs/>
          <w:sz w:val="24"/>
          <w:szCs w:val="24"/>
        </w:rPr>
        <w:t xml:space="preserve">«Субподрядчик»</w:t>
      </w:r>
      <w:r>
        <w:rPr>
          <w:b w:val="0"/>
          <w:sz w:val="24"/>
          <w:szCs w:val="24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733"/>
        <w:ind w:firstLine="708"/>
        <w:jc w:val="both"/>
        <w:keepNext w:val="0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</w:pPr>
      <w:r>
        <w:rPr>
          <w:bCs/>
          <w:sz w:val="24"/>
          <w:szCs w:val="24"/>
        </w:rPr>
        <w:t xml:space="preserve">«Техническое задание»</w:t>
      </w:r>
      <w:r>
        <w:rPr>
          <w:b w:val="0"/>
          <w:sz w:val="24"/>
          <w:szCs w:val="24"/>
        </w:rPr>
        <w:t xml:space="preserve">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  <w:r/>
    </w:p>
    <w:p>
      <w:pPr>
        <w:pStyle w:val="730"/>
        <w:ind w:firstLine="708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val="ru-RU" w:eastAsia="en-US" w:bidi="ar-SA"/>
        </w:rPr>
        <w:t xml:space="preserve">«Универсальный передаточный документ (УПД)»</w:t>
      </w:r>
      <w:r>
        <w:rPr>
          <w:rFonts w:ascii="Times New Roman" w:hAnsi="Times New Roman" w:eastAsia="Times New Roman" w:cs="Times New Roman"/>
          <w:b w:val="0"/>
          <w:color w:val="auto"/>
          <w:sz w:val="24"/>
          <w:szCs w:val="24"/>
          <w:lang w:val="ru-RU" w:eastAsia="en-US" w:bidi="ar-SA"/>
        </w:rPr>
        <w:t xml:space="preserve"> – форма документа, рекомендованная для применения письмом ФНС России от 21.10.2013 № ММВ-20-3/96@ (объединяет реквизиты счета-фактуры и первичного документа о передаче товаров, работ, услуг).</w:t>
      </w:r>
      <w:r/>
    </w:p>
    <w:p>
      <w:pPr>
        <w:pStyle w:val="733"/>
        <w:ind w:firstLine="708"/>
        <w:jc w:val="both"/>
        <w:keepNext w:val="0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b w:val="0"/>
          <w:sz w:val="24"/>
          <w:szCs w:val="24"/>
        </w:rPr>
      </w:pPr>
      <w:r>
        <w:rPr>
          <w:b/>
          <w:bCs/>
          <w:sz w:val="24"/>
          <w:szCs w:val="24"/>
        </w:rPr>
        <w:t xml:space="preserve">«Цена Договора предельная»</w:t>
      </w:r>
      <w:r>
        <w:rPr>
          <w:b w:val="0"/>
          <w:sz w:val="24"/>
          <w:szCs w:val="24"/>
        </w:rPr>
        <w:t xml:space="preserve"> – определяемая в соответствии с разделом 3 Договора максимальная сумма, которую Заказчик обязуется уплатить Подрядчику в порядке и на условиях, установленных Договором, включающая </w:t>
      </w:r>
      <w:r>
        <w:rPr>
          <w:b w:val="0"/>
          <w:sz w:val="24"/>
          <w:szCs w:val="24"/>
        </w:rPr>
        <w:t xml:space="preserve">компенсацию всех издержек Подрядчика и причитающееся ему вознаграждение, а также инфляционные риски на весь период действия Договора. При этом оплата Работ производится по фактическим затратам Подрядчика, но не выше предельной (максимальной) Цены Договора.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730"/>
        <w:numPr>
          <w:ilvl w:val="0"/>
          <w:numId w:val="0"/>
        </w:numPr>
        <w:ind w:left="0"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</w:rPr>
        <w:outlineLvl w:val="2"/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0"/>
          <w:numId w:val="3"/>
        </w:numPr>
        <w:ind w:left="0" w:firstLine="0"/>
        <w:jc w:val="center"/>
        <w:spacing w:before="0" w:after="0" w:line="240" w:lineRule="auto"/>
        <w:shd w:val="clear" w:color="auto" w:fill="ffffff"/>
        <w:tabs>
          <w:tab w:val="left" w:pos="284" w:leader="none"/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Предмет Договора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28"/>
        <w:contextualSpacing/>
        <w:ind w:left="0" w:firstLine="709"/>
        <w:jc w:val="both"/>
        <w:keepLines/>
        <w:keepNext/>
        <w:spacing w:before="0" w:after="0" w:line="240" w:lineRule="auto"/>
        <w:shd w:val="clear" w:color="auto" w:fill="ffffff"/>
        <w:tabs>
          <w:tab w:val="left" w:pos="284" w:leader="none"/>
          <w:tab w:val="clear" w:pos="708" w:leader="none"/>
          <w:tab w:val="left" w:pos="709" w:leader="none"/>
        </w:tabs>
        <w:rPr>
          <w14:ligatures w14:val="none"/>
        </w:rPr>
      </w:pPr>
      <w:r>
        <w:rPr>
          <w:bCs/>
        </w:rPr>
        <w:t xml:space="preserve">1.1 </w:t>
      </w:r>
      <w:bookmarkStart w:id="1" w:name="_Ref361410951"/>
      <w:r>
        <w:rPr>
          <w:bCs/>
        </w:rPr>
        <w:t xml:space="preserve">Подрядчик обязуется</w:t>
      </w:r>
      <w:r>
        <w:t xml:space="preserve"> в с</w:t>
      </w:r>
      <w:r>
        <w:rPr>
          <w:rFonts w:eastAsia="Times New Roman" w:cs="Times New Roman"/>
          <w:color w:val="000000"/>
          <w:sz w:val="24"/>
          <w:szCs w:val="24"/>
          <w:u w:val="none"/>
        </w:rPr>
        <w:t xml:space="preserve">оответствии с Техническим заданием (Приложение №1 к Договору)</w:t>
      </w:r>
      <w:r>
        <w:rPr>
          <w:rFonts w:eastAsia="Times New Roman" w:cs="Times New Roman"/>
          <w:bCs/>
          <w:color w:val="auto"/>
          <w:sz w:val="24"/>
          <w:szCs w:val="24"/>
          <w:lang w:val="ru-RU" w:eastAsia="ru-RU" w:bidi="ar-SA"/>
        </w:rPr>
        <w:t xml:space="preserve"> выполнить работы</w:t>
      </w:r>
      <w:r>
        <w:rPr>
          <w:rFonts w:eastAsia="Times New Roman" w:cs="Times New Roman"/>
          <w:b/>
          <w:bCs/>
          <w:color w:val="auto"/>
          <w:sz w:val="24"/>
          <w:szCs w:val="24"/>
          <w:lang w:val="ru-RU" w:eastAsia="ru-RU" w:bidi="ar-SA"/>
        </w:rPr>
        <w:t xml:space="preserve"> по ремонту гидротехнических сооружений на р. Кучелинова падь, р. Артeмовка, г. Артём</w:t>
      </w:r>
      <w:r>
        <w:rPr>
          <w:rFonts w:eastAsia="Times New Roman" w:cs="Times New Roman"/>
          <w:bCs/>
          <w:color w:val="auto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Cs/>
          <w:sz w:val="24"/>
          <w:szCs w:val="24"/>
          <w:lang w:eastAsia="ru-RU"/>
        </w:rPr>
        <w:t xml:space="preserve"> (далее по тексту–«Раб</w:t>
      </w:r>
      <w:r>
        <w:rPr>
          <w:rFonts w:eastAsia="Times New Roman" w:cs="Times New Roman"/>
          <w:color w:val="000000"/>
          <w:sz w:val="24"/>
          <w:szCs w:val="24"/>
          <w:u w:val="none"/>
        </w:rPr>
        <w:t xml:space="preserve">оты»),а также сдать Результат Работ Заказчику, а Заказчик обязуется создать</w:t>
      </w:r>
      <w:r>
        <w:t xml:space="preserve"> Подрядчику указанные в Договоре условия для выполнения Работ, принять Результат Работ и уплатить Цену Договора.</w:t>
      </w:r>
      <w:bookmarkEnd w:id="1"/>
      <w:r>
        <w:rPr>
          <w14:ligatures w14:val="none"/>
        </w:rPr>
      </w:r>
      <w:r>
        <w:rPr>
          <w14:ligatures w14:val="none"/>
        </w:rPr>
      </w:r>
    </w:p>
    <w:p>
      <w:pPr>
        <w:pStyle w:val="730"/>
        <w:numPr>
          <w:ilvl w:val="1"/>
          <w:numId w:val="3"/>
        </w:numPr>
        <w:ind w:lef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Объем Работ по Договору определяется Ведомостью объемов работ (Приложение №1.1 к Техническому заданию). Работы по Договору подлежат выполнению Подрядчиком в строгом соответствии с требованиями Применимого права и указаниями Заказчика.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3"/>
        </w:numPr>
        <w:ind w:left="0" w:firstLine="709"/>
        <w:jc w:val="both"/>
        <w:spacing w:before="0" w:after="0" w:line="240" w:lineRule="auto"/>
        <w:shd w:val="clear" w:color="auto" w:fill="ffffff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Работы по Договору выполняются для нужд структурного подразделения Заказчика «Артёмовская ТЭЦ».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contextualSpacing/>
        <w:ind w:left="0" w:right="0" w:firstLine="709"/>
        <w:jc w:val="left"/>
        <w:spacing w:before="0" w:after="0" w:line="240" w:lineRule="auto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auto"/>
        </w:rPr>
        <w:t xml:space="preserve">1.4. Место выполнения Работ: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left="0" w:right="0" w:firstLine="567"/>
        <w:jc w:val="left"/>
        <w:spacing w:before="0"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auto"/>
        </w:rPr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1.4.1. Гидротехнические сооружения на реке Кучелинова 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Падь расположенные на территории </w:t>
      </w:r>
      <w:r>
        <w:rPr>
          <w:rFonts w:ascii="Times New Roman" w:hAnsi="Times New Roman" w:eastAsia="Times New Roman" w:cs="Times New Roman"/>
          <w:bCs/>
          <w:i w:val="0"/>
          <w:iCs w:val="0"/>
          <w:sz w:val="24"/>
          <w:szCs w:val="24"/>
          <w:shd w:val="clear" w:color="auto" w:fill="auto"/>
        </w:rPr>
        <w:t xml:space="preserve"> </w:t>
      </w:r>
      <w:r>
        <w:rPr>
          <w:rFonts w:ascii="Times New Roman" w:hAnsi="Times New Roman" w:eastAsia="Times New Roman" w:cs="Times New Roman"/>
          <w:bCs/>
          <w:i w:val="0"/>
          <w:iCs w:val="0"/>
          <w:sz w:val="24"/>
          <w:szCs w:val="24"/>
        </w:rPr>
        <w:t xml:space="preserve">Шкотовского муниципального образования Приморского края, </w:t>
      </w:r>
      <w:r>
        <w:rPr>
          <w:rFonts w:ascii="Times New Roman" w:hAnsi="Times New Roman" w:eastAsia="Times New Roman" w:cs="Times New Roman"/>
          <w:bCs/>
          <w:i w:val="0"/>
          <w:iCs w:val="0"/>
          <w:sz w:val="24"/>
          <w:szCs w:val="24"/>
        </w:rPr>
        <w:t xml:space="preserve">Амурский бассейновый округ </w:t>
      </w:r>
      <w:r>
        <w:rPr>
          <w:rFonts w:ascii="Times New Roman" w:hAnsi="Times New Roman" w:eastAsia="Times New Roman" w:cs="Times New Roman"/>
          <w:bCs/>
          <w:i w:val="0"/>
          <w:iCs w:val="0"/>
          <w:sz w:val="24"/>
          <w:szCs w:val="24"/>
        </w:rPr>
        <w:t xml:space="preserve">(5,4 км от устья).</w:t>
      </w:r>
      <w:r>
        <w:rPr>
          <w:rFonts w:ascii="Times New Roman" w:hAnsi="Times New Roman" w:eastAsia="Times New Roman" w:cs="Times New Roman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Cs w:val="0"/>
          <w:i w:val="0"/>
          <w:sz w:val="24"/>
          <w:szCs w:val="24"/>
          <w:highlight w:val="none"/>
        </w:rPr>
      </w:r>
    </w:p>
    <w:p>
      <w:pPr>
        <w:contextualSpacing/>
        <w:ind w:left="0" w:right="0" w:firstLine="567"/>
        <w:jc w:val="left"/>
        <w:spacing w:before="0"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bCs w:val="0"/>
          <w:i w:val="0"/>
          <w:sz w:val="24"/>
          <w:szCs w:val="24"/>
          <w:highlight w:val="none"/>
        </w:rPr>
        <w:t xml:space="preserve">1.4.2.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Гидротехнические сооружения на реке Артёмовка расположенные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 на территории п. Артёмовский, Артёмовского городского округа</w:t>
      </w:r>
      <w:r>
        <w:rPr>
          <w:rFonts w:ascii="Times New Roman" w:hAnsi="Times New Roman" w:eastAsia="Times New Roman" w:cs="Times New Roman"/>
          <w:bCs/>
          <w:i w:val="0"/>
          <w:iCs w:val="0"/>
          <w:sz w:val="24"/>
          <w:szCs w:val="24"/>
        </w:rPr>
        <w:t xml:space="preserve"> Приморского края, </w:t>
      </w:r>
      <w:r>
        <w:rPr>
          <w:rFonts w:ascii="Times New Roman" w:hAnsi="Times New Roman" w:eastAsia="Times New Roman" w:cs="Times New Roman"/>
          <w:bCs/>
          <w:i w:val="0"/>
          <w:iCs w:val="0"/>
          <w:sz w:val="24"/>
          <w:szCs w:val="24"/>
        </w:rPr>
        <w:t xml:space="preserve">Амурский бассейновый округ </w:t>
      </w:r>
      <w:r>
        <w:rPr>
          <w:rFonts w:ascii="Times New Roman" w:hAnsi="Times New Roman" w:eastAsia="Times New Roman" w:cs="Times New Roman"/>
          <w:bCs/>
          <w:i w:val="0"/>
          <w:iCs w:val="0"/>
          <w:sz w:val="24"/>
          <w:szCs w:val="24"/>
        </w:rPr>
        <w:t xml:space="preserve">(6 км от устья).</w:t>
      </w:r>
      <w:r>
        <w:rPr>
          <w:rFonts w:ascii="Times New Roman" w:hAnsi="Times New Roman" w:eastAsia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eastAsia="Times New Roman" w:cs="Times New Roman"/>
          <w:bCs w:val="0"/>
          <w:i w:val="0"/>
          <w:sz w:val="24"/>
          <w:szCs w:val="24"/>
        </w:rPr>
      </w:r>
    </w:p>
    <w:p>
      <w:pPr>
        <w:pStyle w:val="730"/>
        <w:ind w:left="0" w:right="0" w:firstLine="709"/>
        <w:jc w:val="both"/>
        <w:spacing w:before="0" w:after="0" w:line="240" w:lineRule="auto"/>
        <w:shd w:val="clear" w:color="auto" w:fill="ffffff"/>
        <w:tabs>
          <w:tab w:val="left" w:pos="0" w:leader="none"/>
          <w:tab w:val="clear" w:pos="708" w:leader="none"/>
        </w:tabs>
        <w:rPr>
          <w:highlight w:val="none"/>
          <w:shd w:val="clear" w:color="auto" w:fill="auto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shd w:val="clear" w:color="auto" w:fill="auto"/>
          <w:lang w:eastAsia="ru-RU"/>
        </w:rPr>
        <w:t xml:space="preserve">1.5. </w:t>
      </w:r>
      <w:bookmarkStart w:id="2" w:name="_Ref361320424"/>
      <w:r>
        <w:rPr>
          <w:rFonts w:ascii="Times New Roman" w:hAnsi="Times New Roman" w:eastAsia="Times New Roman" w:cs="Times New Roman"/>
          <w:bCs/>
          <w:sz w:val="24"/>
          <w:szCs w:val="24"/>
          <w:shd w:val="clear" w:color="auto" w:fill="auto"/>
          <w:lang w:eastAsia="ru-RU"/>
        </w:rPr>
        <w:t xml:space="preserve">Работы вы</w:t>
      </w:r>
      <w:r>
        <w:rPr>
          <w:rFonts w:ascii="Times New Roman" w:hAnsi="Times New Roman" w:eastAsia="Times New Roman" w:cs="Times New Roman"/>
          <w:bCs/>
          <w:sz w:val="24"/>
          <w:szCs w:val="24"/>
          <w:shd w:val="clear" w:color="auto" w:fill="auto"/>
          <w:lang w:eastAsia="ru-RU"/>
        </w:rPr>
        <w:t xml:space="preserve">полняются Подрядчиком в следующие сроки:</w:t>
      </w:r>
      <w:bookmarkEnd w:id="2"/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30"/>
        <w:ind w:left="0" w:right="0" w:firstLine="567"/>
        <w:jc w:val="both"/>
        <w:spacing w:before="0" w:after="0" w:line="240" w:lineRule="auto"/>
        <w:shd w:val="clear" w:color="auto" w:fill="ffffff"/>
        <w:tabs>
          <w:tab w:val="left" w:pos="0" w:leader="none"/>
          <w:tab w:val="clear" w:pos="708" w:leader="none"/>
          <w:tab w:val="left" w:pos="1418" w:leader="none"/>
        </w:tabs>
        <w:rPr>
          <w:highlight w:val="none"/>
          <w:shd w:val="clear" w:color="auto" w:fill="auto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shd w:val="clear" w:color="auto" w:fill="auto"/>
          <w:lang w:eastAsia="ru-RU"/>
        </w:rPr>
        <w:t xml:space="preserve">1.5.1. Начало выполнения Работ: с даты, следующей за датой заключения договора;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730"/>
        <w:ind w:left="0" w:right="0" w:firstLine="567"/>
        <w:jc w:val="both"/>
        <w:spacing w:before="0" w:after="0" w:line="240" w:lineRule="auto"/>
        <w:shd w:val="clear" w:color="auto" w:fill="ffffff"/>
        <w:tabs>
          <w:tab w:val="left" w:pos="0" w:leader="none"/>
          <w:tab w:val="clear" w:pos="708" w:leader="none"/>
          <w:tab w:val="left" w:pos="1418" w:leader="none"/>
        </w:tabs>
        <w:rPr>
          <w:highlight w:val="none"/>
          <w:shd w:val="clear" w:color="auto" w:fill="auto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auto"/>
        </w:rPr>
        <w:t xml:space="preserve">1.5.2. Окончание </w:t>
      </w:r>
      <w:r>
        <w:rPr>
          <w:rFonts w:ascii="Times New Roman" w:hAnsi="Times New Roman" w:eastAsia="Times New Roman" w:cs="Times New Roman"/>
          <w:bCs/>
          <w:sz w:val="24"/>
          <w:szCs w:val="24"/>
          <w:shd w:val="clear" w:color="auto" w:fill="auto"/>
          <w:lang w:eastAsia="ru-RU"/>
        </w:rPr>
        <w:t xml:space="preserve">выполнения Работ: 31.12.2026.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contextualSpacing/>
        <w:ind w:left="0" w:right="0" w:firstLine="567"/>
        <w:jc w:val="both"/>
        <w:spacing w:before="0" w:after="0" w:line="240" w:lineRule="auto"/>
        <w:shd w:val="clear" w:color="auto" w:fill="ffffff"/>
        <w:tabs>
          <w:tab w:val="left" w:pos="0" w:leader="none"/>
          <w:tab w:val="clear" w:pos="708" w:leader="none"/>
        </w:tabs>
        <w:rPr>
          <w:rFonts w:ascii="Times New Roman" w:hAnsi="Times New Roman" w:cs="Times New Roman"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shd w:val="clear" w:color="auto" w:fill="auto"/>
          <w:lang w:val="en-US"/>
        </w:rPr>
        <w:t xml:space="preserve">1.5.3. C</w:t>
      </w:r>
      <w:r>
        <w:rPr>
          <w:rFonts w:ascii="Times New Roman" w:hAnsi="Times New Roman" w:eastAsia="Times New Roman" w:cs="Times New Roman"/>
          <w:bCs/>
          <w:sz w:val="24"/>
          <w:szCs w:val="24"/>
          <w:shd w:val="clear" w:color="auto" w:fill="auto"/>
        </w:rPr>
        <w:t xml:space="preserve">роки выполнения Работ определяются Календарным графиком выполнения работ (Приложение №3 к Договору) в рамках общих с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роков, указанных в пункте 1.5. Договора. 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</w:r>
    </w:p>
    <w:p>
      <w:pPr>
        <w:pStyle w:val="730"/>
        <w:ind w:left="0" w:firstLine="0"/>
        <w:jc w:val="both"/>
        <w:spacing w:before="0" w:after="200" w:line="240" w:lineRule="auto"/>
        <w:shd w:val="clear" w:color="auto" w:fill="ffffff"/>
        <w:tabs>
          <w:tab w:val="left" w:pos="0" w:leader="none"/>
          <w:tab w:val="clear" w:pos="708" w:leader="none"/>
        </w:tabs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pStyle w:val="730"/>
        <w:numPr>
          <w:ilvl w:val="0"/>
          <w:numId w:val="3"/>
        </w:numPr>
        <w:ind w:left="0" w:firstLine="0"/>
        <w:jc w:val="center"/>
        <w:spacing w:before="0" w:after="0" w:line="240" w:lineRule="auto"/>
        <w:shd w:val="clear" w:color="auto" w:fill="ffffff"/>
        <w:tabs>
          <w:tab w:val="left" w:pos="0" w:leader="none"/>
          <w:tab w:val="left" w:pos="284" w:leader="none"/>
          <w:tab w:val="clear" w:pos="70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Права и обязанности Сторон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730"/>
        <w:ind w:left="0" w:firstLine="0"/>
        <w:jc w:val="both"/>
        <w:spacing w:before="0" w:after="0" w:line="240" w:lineRule="auto"/>
        <w:shd w:val="clear" w:color="auto" w:fill="ffffff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bCs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u w:val="none"/>
          <w:lang w:eastAsia="ru-RU"/>
        </w:rPr>
        <w:t xml:space="preserve">            </w:t>
      </w:r>
      <w:r>
        <w:rPr>
          <w:rFonts w:ascii="Times New Roman" w:hAnsi="Times New Roman" w:eastAsia="Times New Roman" w:cs="Times New Roman"/>
          <w:bCs/>
          <w:sz w:val="24"/>
          <w:szCs w:val="24"/>
          <w:u w:val="none"/>
          <w:lang w:eastAsia="ru-RU"/>
        </w:rPr>
        <w:t xml:space="preserve">2.1.Заказчик обязан:</w:t>
      </w:r>
      <w:r>
        <w:rPr>
          <w:rFonts w:ascii="Times New Roman" w:hAnsi="Times New Roman" w:eastAsia="Times New Roman" w:cs="Times New Roman"/>
          <w:bCs/>
          <w:sz w:val="24"/>
          <w:szCs w:val="24"/>
          <w:u w:val="none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u w:val="none"/>
        </w:rPr>
      </w:r>
    </w:p>
    <w:p>
      <w:pPr>
        <w:pStyle w:val="730"/>
        <w:ind w:left="0" w:right="0" w:firstLine="567"/>
        <w:jc w:val="both"/>
        <w:spacing w:before="0" w:after="0" w:line="240" w:lineRule="auto"/>
        <w:shd w:val="clear" w:color="auto" w:fill="ffffff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2.1.1.Сообщить Подрядчику контакты и должность представителей Заказчика, уполномоченных на оперативное рассмотрение и решение технических и организационных вопросов, связанных с выполнением Работ, включая оформление двусторонних актов.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left="0" w:right="0" w:firstLine="567"/>
        <w:jc w:val="both"/>
        <w:spacing w:before="0" w:after="0" w:line="240" w:lineRule="auto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spacing w:val="-4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2.1.2. Назначить из числа своего персонала лиц, ответственных за входной контроль оборудования, запчастей и материалов, используемых в работе, за проверку оборудования, за контроль качества приемки узлов и систем из ремонта.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</w:r>
    </w:p>
    <w:p>
      <w:pPr>
        <w:pStyle w:val="730"/>
        <w:ind w:left="0" w:right="0" w:firstLine="567"/>
        <w:jc w:val="both"/>
        <w:spacing w:before="0" w:after="0" w:line="240" w:lineRule="auto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2.1.3.</w:t>
      </w:r>
      <w:bookmarkStart w:id="3" w:name="_Ref361401696"/>
      <w:r/>
      <w:bookmarkStart w:id="4" w:name="_Ref361320734"/>
      <w:r/>
      <w:bookmarkStart w:id="5" w:name="_Ref361396847"/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В течение 3 (трех)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рабочих дней с даты получения соответствующего письменного запроса Подрядчика, передать (предоставить) последнему место (помещение) для складирования Материально-технических ресурсов по соответствующему акту сдачи-приемки по форме Приложения №9 к Договору.</w:t>
      </w:r>
      <w:bookmarkEnd w:id="3"/>
      <w:r/>
      <w:bookmarkEnd w:id="4"/>
      <w:r/>
      <w:bookmarkEnd w:id="5"/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  <w14:ligatures w14:val="none"/>
        </w:rPr>
      </w:r>
    </w:p>
    <w:p>
      <w:pPr>
        <w:pStyle w:val="730"/>
        <w:ind w:left="0" w:right="0" w:firstLine="567"/>
        <w:jc w:val="both"/>
        <w:spacing w:before="0" w:after="0" w:line="240" w:lineRule="auto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2.1.4.При наличии технической возможности обеспечить Подрядчику возможность подключения к имеющимся у Заказчика бытовым источникам электроснабжения, водоснабжения, канализации для целей выполнения Работ по Договору</w:t>
      </w:r>
      <w:bookmarkStart w:id="6" w:name="_Ref361334549"/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.</w:t>
      </w:r>
      <w:bookmarkEnd w:id="6"/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  <w14:ligatures w14:val="none"/>
        </w:rPr>
      </w:r>
    </w:p>
    <w:p>
      <w:pPr>
        <w:pStyle w:val="730"/>
        <w:ind w:left="0" w:right="0" w:firstLine="567"/>
        <w:jc w:val="both"/>
        <w:spacing w:before="0" w:after="0" w:line="240" w:lineRule="auto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pacing w:val="-4"/>
          <w:sz w:val="24"/>
          <w:szCs w:val="24"/>
          <w:lang w:eastAsia="ru-RU"/>
        </w:rPr>
        <w:t xml:space="preserve">2.1.5.Ознакомить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</w:t>
      </w:r>
      <w:r>
        <w:rPr>
          <w:rFonts w:ascii="Times New Roman" w:hAnsi="Times New Roman" w:eastAsia="Times New Roman" w:cs="Times New Roman"/>
          <w:bCs/>
          <w:spacing w:val="-4"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pacing w:val="-4"/>
          <w:sz w:val="24"/>
          <w:szCs w:val="24"/>
        </w:rPr>
      </w:r>
    </w:p>
    <w:p>
      <w:pPr>
        <w:pStyle w:val="730"/>
        <w:ind w:left="0" w:right="0" w:firstLine="567"/>
        <w:jc w:val="both"/>
        <w:spacing w:before="0" w:after="0" w:line="240" w:lineRule="auto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pacing w:val="-4"/>
          <w:sz w:val="24"/>
          <w:szCs w:val="24"/>
          <w:lang w:eastAsia="ru-RU"/>
        </w:rPr>
        <w:t xml:space="preserve">2.1.6.Принять и оплатить выполненные Подрядчиком Работы на условиях, по цене и в сроки, предусмотренные Договором.</w:t>
      </w:r>
      <w:r>
        <w:rPr>
          <w:rFonts w:ascii="Times New Roman" w:hAnsi="Times New Roman" w:eastAsia="Times New Roman" w:cs="Times New Roman"/>
          <w:bCs/>
          <w:spacing w:val="-4"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pacing w:val="-4"/>
          <w:sz w:val="24"/>
          <w:szCs w:val="24"/>
        </w:rPr>
      </w:r>
    </w:p>
    <w:p>
      <w:pPr>
        <w:pStyle w:val="730"/>
        <w:ind w:left="0" w:right="0" w:firstLine="567"/>
        <w:jc w:val="both"/>
        <w:spacing w:before="0" w:after="0" w:line="240" w:lineRule="auto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pacing w:val="-4"/>
          <w:sz w:val="24"/>
          <w:szCs w:val="24"/>
          <w:lang w:eastAsia="ru-RU"/>
        </w:rPr>
        <w:t xml:space="preserve">2.1.7.Производить освидетельствование (приемку) Скрытых работ.</w:t>
      </w:r>
      <w:r>
        <w:rPr>
          <w:rFonts w:ascii="Times New Roman" w:hAnsi="Times New Roman" w:eastAsia="Times New Roman" w:cs="Times New Roman"/>
          <w:bCs/>
          <w:spacing w:val="-4"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pacing w:val="-4"/>
          <w:sz w:val="24"/>
          <w:szCs w:val="24"/>
        </w:rPr>
      </w:r>
    </w:p>
    <w:p>
      <w:pPr>
        <w:pStyle w:val="730"/>
        <w:ind w:left="0" w:right="0" w:firstLine="567"/>
        <w:jc w:val="both"/>
        <w:spacing w:before="0" w:after="0" w:line="240" w:lineRule="auto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pacing w:val="-4"/>
          <w:sz w:val="24"/>
          <w:szCs w:val="24"/>
          <w:lang w:eastAsia="ru-RU"/>
        </w:rPr>
        <w:t xml:space="preserve">2.1.8.Выполнять иные обязанности, предусмотренные Договором.</w:t>
      </w:r>
      <w:r>
        <w:rPr>
          <w:rFonts w:ascii="Times New Roman" w:hAnsi="Times New Roman" w:eastAsia="Times New Roman" w:cs="Times New Roman"/>
          <w:bCs/>
          <w:spacing w:val="-4"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pacing w:val="-4"/>
          <w:sz w:val="24"/>
          <w:szCs w:val="24"/>
        </w:rPr>
      </w:r>
    </w:p>
    <w:p>
      <w:pPr>
        <w:pStyle w:val="730"/>
        <w:numPr>
          <w:ilvl w:val="1"/>
          <w:numId w:val="3"/>
        </w:numPr>
        <w:ind w:left="0" w:firstLine="709"/>
        <w:jc w:val="both"/>
        <w:spacing w:before="0" w:after="0" w:line="240" w:lineRule="auto"/>
        <w:shd w:val="clear" w:color="auto" w:fill="ffffff"/>
        <w:widowControl w:val="off"/>
        <w:tabs>
          <w:tab w:val="left" w:pos="0" w:leader="none"/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u w:val="single"/>
          <w:lang w:eastAsia="ru-RU"/>
        </w:rPr>
        <w:t xml:space="preserve">Заказчик имеет право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2"/>
          <w:numId w:val="3"/>
        </w:numPr>
        <w:ind w:left="0" w:firstLine="709"/>
        <w:jc w:val="both"/>
        <w:spacing w:before="0" w:after="0" w:line="240" w:lineRule="auto"/>
        <w:shd w:val="clear" w:color="auto" w:fill="ffffff"/>
        <w:widowControl w:val="off"/>
        <w:tabs>
          <w:tab w:val="left" w:pos="0" w:leader="none"/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Самостоятельно или с привлечением третьих лиц осуществлять контроль, в том числе строительный, и надзор за ходом и качеством выполняемых Подрядчико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 и Субподрядчиками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2"/>
          <w:numId w:val="3"/>
        </w:numPr>
        <w:ind w:left="0" w:firstLine="709"/>
        <w:jc w:val="both"/>
        <w:spacing w:before="0" w:after="0" w:line="240" w:lineRule="auto"/>
        <w:widowControl w:val="off"/>
        <w:tabs>
          <w:tab w:val="left" w:pos="0" w:leader="none"/>
          <w:tab w:val="clear" w:pos="70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Предоставить Подрядчику помещение для размещения персонала Подрядчика.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30"/>
        <w:numPr>
          <w:ilvl w:val="2"/>
          <w:numId w:val="3"/>
        </w:numPr>
        <w:ind w:left="0" w:firstLine="709"/>
        <w:jc w:val="both"/>
        <w:spacing w:before="0" w:after="0" w:line="240" w:lineRule="auto"/>
        <w:widowControl w:val="off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Круглосуточно осуществлять доступ к месту производства Работ, месту (помещению) для с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кладирования Материально-технических ресурсов. В случае предоставления Подрядчику отдельного помещения для складирования Материально-технических ресурсов, осуществлять осмотр такого помещения по первому требованию и в присутствии представителя Подрядчика.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r>
    </w:p>
    <w:p>
      <w:pPr>
        <w:pStyle w:val="730"/>
        <w:numPr>
          <w:ilvl w:val="2"/>
          <w:numId w:val="3"/>
        </w:numPr>
        <w:ind w:left="0" w:firstLine="709"/>
        <w:jc w:val="both"/>
        <w:spacing w:before="0" w:after="0" w:line="240" w:lineRule="auto"/>
        <w:widowControl w:val="off"/>
        <w:tabs>
          <w:tab w:val="left" w:pos="0" w:leader="none"/>
          <w:tab w:val="clear" w:pos="70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 Подрядчику соответствую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щего письменного требования с указанием причин приостановления при обнаружении отступлений от условий Договора, в том числе нарушений сроков и / или качества выполнения Работ, требований Технического задания, Применимого права, до устранения таких нарушени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й или их последствий, устанавливать сроки устранения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основанием для продления сроков выполнения Подрядчиком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30"/>
        <w:numPr>
          <w:ilvl w:val="2"/>
          <w:numId w:val="3"/>
        </w:numPr>
        <w:ind w:left="0" w:firstLine="709"/>
        <w:jc w:val="both"/>
        <w:spacing w:before="0" w:after="0" w:line="240" w:lineRule="auto"/>
        <w:widowControl w:val="off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/>
      <w:bookmarkStart w:id="7" w:name="_Ref361334468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Изымать пропуска и не допускать на территорию Заказчика работников Подрядчика и / или привлеченных им Субподрядчико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при выявлении нарушений такими работниками пропускного и внутриобъектового режима, требований охраны труда, пожарной и промышленной безопасности, природоохранного законодательства, на период до принятия совместного решения Сторон о возобновлении допуска.</w:t>
      </w:r>
      <w:bookmarkEnd w:id="7"/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2"/>
          <w:numId w:val="3"/>
        </w:numPr>
        <w:ind w:left="0" w:firstLine="709"/>
        <w:jc w:val="both"/>
        <w:spacing w:before="0" w:after="0" w:line="240" w:lineRule="auto"/>
        <w:widowControl w:val="off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pPr>
      <w:r/>
      <w:bookmarkStart w:id="8" w:name="_Ref361319348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8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r>
    </w:p>
    <w:p>
      <w:pPr>
        <w:pStyle w:val="730"/>
        <w:numPr>
          <w:ilvl w:val="2"/>
          <w:numId w:val="3"/>
        </w:numPr>
        <w:ind w:left="0" w:firstLine="709"/>
        <w:jc w:val="both"/>
        <w:spacing w:before="0" w:after="0" w:line="240" w:lineRule="auto"/>
        <w:widowControl w:val="off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сл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учае изменения объемов работ в пределах цены Договора Стороны  подписывают исполнительные сметы на основании уточненной ведомости объемов работ, согласованной Сторонами и утвержденной Заказчиком, с сохранением ценообразующих факторов, учтенных в сметах нас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тоящего Договора, с составлением протокола исключения и ведомости дополнительных объемов работ. Уточненная ведомость является обязательной для обеих Сторон. Методика составления исполнительной сметы аналогична методике составления смет настоящего Договора.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r>
    </w:p>
    <w:p>
      <w:pPr>
        <w:pStyle w:val="730"/>
        <w:numPr>
          <w:ilvl w:val="2"/>
          <w:numId w:val="3"/>
        </w:numPr>
        <w:ind w:left="0" w:firstLine="709"/>
        <w:jc w:val="both"/>
        <w:spacing w:before="0" w:after="0" w:line="240" w:lineRule="auto"/>
        <w:widowControl w:val="off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2"/>
          <w:numId w:val="3"/>
        </w:numPr>
        <w:ind w:left="0" w:firstLine="709"/>
        <w:jc w:val="both"/>
        <w:spacing w:before="0" w:after="0" w:line="240" w:lineRule="auto"/>
        <w:widowControl w:val="off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Требовать от Подрядчика представления информации и пояснений о ходе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2"/>
          <w:numId w:val="3"/>
        </w:numPr>
        <w:ind w:left="0" w:firstLine="709"/>
        <w:jc w:val="both"/>
        <w:spacing w:before="0" w:after="0" w:line="240" w:lineRule="auto"/>
        <w:widowControl w:val="off"/>
        <w:tabs>
          <w:tab w:val="left" w:pos="0" w:leader="none"/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случае необходимости приостановки Работ по Договору давать Подрядчику распоряжение о консервации результата фактически выполненных Работ.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3"/>
        </w:numPr>
        <w:ind w:left="0" w:firstLine="709"/>
        <w:jc w:val="both"/>
        <w:spacing w:before="0" w:after="0" w:line="240" w:lineRule="auto"/>
        <w:widowControl w:val="off"/>
        <w:tabs>
          <w:tab w:val="left" w:pos="0" w:leader="none"/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  <w:lang w:eastAsia="ru-RU"/>
        </w:rPr>
        <w:t xml:space="preserve">Подрядчик обязан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2"/>
          <w:numId w:val="3"/>
        </w:numPr>
        <w:ind w:left="0" w:firstLine="709"/>
        <w:jc w:val="both"/>
        <w:spacing w:before="0" w:after="0" w:line="240" w:lineRule="auto"/>
        <w:shd w:val="clear" w:color="auto" w:fill="ffffff"/>
        <w:widowControl w:val="off"/>
        <w:tabs>
          <w:tab w:val="left" w:pos="0" w:leader="none"/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Выполнить Работы в объеме, сроки и с качеством, соответствующим требованиям Договора и Применимого права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 сдать их результат Заказчику.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2"/>
          <w:numId w:val="3"/>
        </w:numPr>
        <w:ind w:left="0" w:firstLine="709"/>
        <w:jc w:val="both"/>
        <w:spacing w:before="0" w:after="0" w:line="240" w:lineRule="auto"/>
        <w:shd w:val="clear" w:color="auto" w:fill="ffffff"/>
        <w:widowControl w:val="off"/>
        <w:tabs>
          <w:tab w:val="left" w:pos="0" w:leader="none"/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срок, указанный в пункте 2.1.3 Договора, принять от Заказчика на время выполнения Работ по Договору место (помещение) для складирования Материально-технических ресурсов.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  <w14:ligatures w14:val="none"/>
        </w:rPr>
      </w:r>
    </w:p>
    <w:p>
      <w:pPr>
        <w:pStyle w:val="730"/>
        <w:numPr>
          <w:ilvl w:val="2"/>
          <w:numId w:val="3"/>
        </w:numPr>
        <w:ind w:left="0" w:firstLine="709"/>
        <w:jc w:val="both"/>
        <w:spacing w:before="0" w:after="0" w:line="240" w:lineRule="auto"/>
        <w:shd w:val="clear" w:color="auto" w:fill="ffffff"/>
        <w:widowControl w:val="off"/>
        <w:tabs>
          <w:tab w:val="left" w:pos="0" w:leader="none"/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 приемке места (помещения) для складирования Мат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ериально-технических ресурсов, указать в соответствующих актах сдачи-приемки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Материально-технических ресурсов.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widowControl w:val="off"/>
        <w:tabs>
          <w:tab w:val="left" w:pos="0" w:leader="none"/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случае не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Заказчиком местам (помещению).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r>
    </w:p>
    <w:p>
      <w:pPr>
        <w:pStyle w:val="730"/>
        <w:numPr>
          <w:ilvl w:val="2"/>
          <w:numId w:val="3"/>
        </w:numPr>
        <w:ind w:left="0" w:firstLine="709"/>
        <w:jc w:val="both"/>
        <w:spacing w:before="0" w:after="0" w:line="240" w:lineRule="auto"/>
        <w:shd w:val="clear" w:color="auto" w:fill="ffffff"/>
        <w:widowControl w:val="off"/>
        <w:tabs>
          <w:tab w:val="left" w:pos="0" w:leader="none"/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случае недостаточности для производства Работ по Договору источников электроснабжения, водоснабжения или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канализации, предоставленных Заказчиком в соответствии с пунктом 2.1.4 Договора, а также при отсутствии таких источников в месте производства Работ, самостоятельно обеспечить наличие электроэнергии, воды и других ресурсов, необходимых для выполнения Работ.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828"/>
        <w:numPr>
          <w:ilvl w:val="0"/>
          <w:numId w:val="7"/>
        </w:numPr>
        <w:contextualSpacing/>
        <w:jc w:val="both"/>
        <w:spacing w:before="0" w:after="0" w:line="240" w:lineRule="auto"/>
        <w:shd w:val="clear" w:color="auto" w:fill="ffffff"/>
        <w:tabs>
          <w:tab w:val="left" w:pos="0" w:leader="none"/>
          <w:tab w:val="clear" w:pos="708" w:leader="none"/>
          <w:tab w:val="left" w:pos="1418" w:leader="none"/>
        </w:tabs>
        <w:rPr>
          <w:bCs/>
          <w:vanish/>
          <w:sz w:val="2"/>
          <w:szCs w:val="2"/>
        </w:rPr>
      </w:pPr>
      <w:r>
        <w:rPr>
          <w:bCs/>
          <w:vanish/>
          <w:sz w:val="2"/>
          <w:szCs w:val="2"/>
        </w:rPr>
      </w:r>
      <w:r>
        <w:rPr>
          <w:bCs/>
          <w:vanish/>
          <w:sz w:val="2"/>
          <w:szCs w:val="2"/>
        </w:rPr>
      </w:r>
      <w:r>
        <w:rPr>
          <w:bCs/>
          <w:vanish/>
          <w:sz w:val="2"/>
          <w:szCs w:val="2"/>
        </w:rPr>
      </w:r>
    </w:p>
    <w:p>
      <w:pPr>
        <w:pStyle w:val="828"/>
        <w:numPr>
          <w:ilvl w:val="0"/>
          <w:numId w:val="7"/>
        </w:numPr>
        <w:contextualSpacing/>
        <w:jc w:val="both"/>
        <w:spacing w:before="0" w:after="0" w:line="240" w:lineRule="auto"/>
        <w:shd w:val="clear" w:color="auto" w:fill="ffffff"/>
        <w:tabs>
          <w:tab w:val="left" w:pos="0" w:leader="none"/>
          <w:tab w:val="clear" w:pos="708" w:leader="none"/>
          <w:tab w:val="left" w:pos="1418" w:leader="none"/>
        </w:tabs>
        <w:rPr>
          <w:bCs/>
          <w:vanish/>
          <w:sz w:val="2"/>
          <w:szCs w:val="2"/>
        </w:rPr>
      </w:pPr>
      <w:r>
        <w:rPr>
          <w:bCs/>
          <w:vanish/>
          <w:sz w:val="2"/>
          <w:szCs w:val="2"/>
        </w:rPr>
      </w:r>
      <w:r>
        <w:rPr>
          <w:bCs/>
          <w:vanish/>
          <w:sz w:val="2"/>
          <w:szCs w:val="2"/>
        </w:rPr>
      </w:r>
      <w:r>
        <w:rPr>
          <w:bCs/>
          <w:vanish/>
          <w:sz w:val="2"/>
          <w:szCs w:val="2"/>
        </w:rPr>
      </w:r>
    </w:p>
    <w:p>
      <w:pPr>
        <w:pStyle w:val="828"/>
        <w:numPr>
          <w:ilvl w:val="2"/>
          <w:numId w:val="3"/>
        </w:numPr>
        <w:contextualSpacing/>
        <w:ind w:left="1354" w:hanging="645"/>
        <w:jc w:val="both"/>
        <w:spacing w:before="0" w:after="0" w:line="240" w:lineRule="auto"/>
        <w:shd w:val="clear" w:color="auto" w:fill="ffffff"/>
        <w:widowControl w:val="off"/>
        <w:tabs>
          <w:tab w:val="left" w:pos="0" w:leader="none"/>
          <w:tab w:val="clear" w:pos="708" w:leader="none"/>
          <w:tab w:val="left" w:pos="1418" w:leader="none"/>
        </w:tabs>
        <w:rPr>
          <w:bCs/>
          <w:highlight w:val="none"/>
        </w:rPr>
      </w:pPr>
      <w:r>
        <w:rPr>
          <w:bCs/>
        </w:rPr>
        <w:t xml:space="preserve">До фактического начала выполнения Работ предоставить Заказчику: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828"/>
        <w:numPr>
          <w:ilvl w:val="0"/>
          <w:numId w:val="12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  <w:tab w:val="left" w:pos="1418" w:leader="none"/>
        </w:tabs>
        <w:rPr>
          <w:bCs/>
        </w:rPr>
      </w:pPr>
      <w:r>
        <w:rPr>
          <w:bCs/>
        </w:rPr>
        <w:t xml:space="preserve">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Работ, включая оформление двусторонних актов; </w:t>
      </w:r>
      <w:r>
        <w:rPr>
          <w:bCs/>
        </w:rPr>
      </w:r>
      <w:r>
        <w:rPr>
          <w:bCs/>
        </w:rPr>
      </w:r>
    </w:p>
    <w:p>
      <w:pPr>
        <w:pStyle w:val="828"/>
        <w:numPr>
          <w:ilvl w:val="0"/>
          <w:numId w:val="12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  <w:tab w:val="left" w:pos="1418" w:leader="none"/>
        </w:tabs>
        <w:rPr>
          <w:bCs/>
        </w:rPr>
      </w:pPr>
      <w:r>
        <w:rPr>
          <w:bCs/>
        </w:rPr>
        <w:t xml:space="preserve">контакты и должность представителей Подрядчика, ответственных за соблюдение норм и правил в обла</w:t>
      </w:r>
      <w:r>
        <w:rPr>
          <w:bCs/>
        </w:rPr>
        <w:t xml:space="preserve">сти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указанных лиц в месте производства Работ в течение всего срока их выполнения.</w:t>
      </w:r>
      <w:r>
        <w:rPr>
          <w:bCs/>
        </w:rPr>
      </w:r>
      <w:r>
        <w:rPr>
          <w:bCs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2.3.6. О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беспеч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ить сохранность переданных Заказчиком по соответствующим актам сдачи-приемки мест (помещений), технической и иной документации, оборудования и инструмента, а также возврат их Заказчику в первоначальном состоянии с учетом естественного износа не позднее дат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ы окончания выполнения Работ, указанной в пункте 1.5.2 Договора, либо, в случаях прекращения (расторжения) Договора, указанных в пункте 2.2.4 и разделе 14 Договора, – не позднее 3 (трех) рабочих дней с даты получения соответствующего требования Заказчика.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730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2.3.7. П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ри выявлении в процессе выполнения работ недостатков, угрожающих безопасности работы оборудования, немедленно предупредить </w:t>
      </w:r>
      <w:r>
        <w:rPr>
          <w:rFonts w:ascii="Times New Roman" w:hAnsi="Times New Roman" w:eastAsia="Times New Roman" w:cs="Times New Roman"/>
          <w:bCs/>
          <w:spacing w:val="1"/>
          <w:sz w:val="24"/>
          <w:szCs w:val="24"/>
          <w:lang w:eastAsia="ru-RU"/>
        </w:rPr>
        <w:t xml:space="preserve">Заказчика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  и  до 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ru-RU"/>
        </w:rPr>
        <w:t xml:space="preserve">получения  от него  указаний  приостановить  выполнение  работы  в  случае: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</w:rPr>
      </w:r>
    </w:p>
    <w:p>
      <w:pPr>
        <w:pStyle w:val="828"/>
        <w:numPr>
          <w:ilvl w:val="0"/>
          <w:numId w:val="13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</w:tabs>
        <w:rPr>
          <w:highlight w:val="none"/>
        </w:rPr>
      </w:pPr>
      <w:r>
        <w:rPr>
          <w:spacing w:val="-3"/>
        </w:rPr>
        <w:t xml:space="preserve">обнаружения  непригодности  или  недоброкачественности  запасных  частей  или  материалов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0" allowOverlap="1">
                <wp:simplePos x="0" y="0"/>
                <wp:positionH relativeFrom="column">
                  <wp:posOffset>6645275</wp:posOffset>
                </wp:positionH>
                <wp:positionV relativeFrom="paragraph">
                  <wp:posOffset>137795</wp:posOffset>
                </wp:positionV>
                <wp:extent cx="1752600" cy="762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752480" cy="7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857"/>
                              <w:spacing w:before="0" w:after="20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</w:r>
                          </w:p>
                        </w:txbxContent>
                      </wps:txbx>
                      <wps:bodyPr tIns="30960" bIns="3096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type="#_x0000_t1" style="position:absolute;z-index:2;o:allowoverlap:true;o:allowincell:false;mso-position-horizontal-relative:text;margin-left:523.25pt;mso-position-horizontal:absolute;mso-position-vertical-relative:text;margin-top:10.85pt;mso-position-vertical:absolute;width:138.00pt;height:6.00pt;mso-wrap-distance-left:0.00pt;mso-wrap-distance-top:0.00pt;mso-wrap-distance-right:0.00pt;mso-wrap-distance-bottom:0.00pt;v-text-anchor:top;visibility:visible;" fillcolor="#FFFFFF" stroked="f" strokeweight="0.00pt">
                <v:textbox inset="0,0,0,0">
                  <w:txbxContent>
                    <w:p>
                      <w:pPr>
                        <w:pStyle w:val="857"/>
                        <w:spacing w:before="0" w:after="20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</w:rPr>
                      </w:r>
                      <w:r>
                        <w:rPr>
                          <w:sz w:val="18"/>
                          <w:szCs w:val="18"/>
                        </w:rPr>
                      </w:r>
                      <w:r>
                        <w:rPr>
                          <w:sz w:val="18"/>
                          <w:szCs w:val="1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5"/>
        </w:rPr>
        <w:t xml:space="preserve">; </w:t>
      </w:r>
      <w:r>
        <w:rPr>
          <w:highlight w:val="none"/>
        </w:rPr>
      </w:r>
      <w:r>
        <w:rPr>
          <w:highlight w:val="none"/>
        </w:rPr>
      </w:r>
    </w:p>
    <w:p>
      <w:pPr>
        <w:pStyle w:val="828"/>
        <w:numPr>
          <w:ilvl w:val="0"/>
          <w:numId w:val="13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</w:tabs>
        <w:rPr>
          <w:spacing w:val="-5"/>
          <w:highlight w:val="none"/>
        </w:rPr>
      </w:pPr>
      <w:r>
        <w:rPr>
          <w:spacing w:val="-4"/>
        </w:rPr>
        <w:t xml:space="preserve">если соблюдение  указаний  Заказчика  и  иные  обстоятельства, зависящие  от  Заказчика, могут снизить  </w:t>
      </w:r>
      <w:r>
        <w:rPr>
          <w:spacing w:val="-6"/>
        </w:rPr>
        <w:t xml:space="preserve">качество  выполняемой  работы или  повлечь  за  собой невозможность  ее   </w:t>
      </w:r>
      <w:r>
        <w:rPr>
          <w:spacing w:val="-5"/>
        </w:rPr>
        <w:t xml:space="preserve">завершения  в  срок. </w:t>
      </w:r>
      <w:r>
        <w:rPr>
          <w:spacing w:val="-5"/>
          <w:highlight w:val="none"/>
        </w:rPr>
      </w:r>
      <w:r>
        <w:rPr>
          <w:spacing w:val="-5"/>
          <w:highlight w:val="none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left" w:pos="269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2.3.8.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Получив указанное в п. 2.2.10 распоряжение Заказчика, незамедлительно принять все возможные меры по обеспечению сохранности результата фактически выполне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нных Работ на период, достаточный для согласования и заключения Сторонами дополнительного соглашения к Договору, устанавливающего порядок, сроки и стоимость консервации результата фактически выполненных Работ, обеспечивающие его долговременную сохранность.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left" w:pos="269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ru-RU"/>
        </w:rPr>
        <w:t xml:space="preserve">2.3.9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Содержать в исправном состоянии средства индивидуальной и коллективной защиты как собственные, так и Заказчика в случае их использования для обеспечения безопасного производства работ персонала Подрядчика, производить за свой счет их приобретение и ремонт.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left" w:pos="269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2.3.10. Выполнять предписания по пожарной безопасности, выданные должностными лицами СПБиОТ Заказчика и надзорными органами.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left" w:pos="269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2.3.11. Организовать контроль противопожарного состояния арендуемых и используемых  помещений и территорий.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left" w:pos="269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2.3.12. </w:t>
      </w:r>
      <w:r>
        <w:rPr>
          <w:rFonts w:ascii="Times New Roman" w:hAnsi="Times New Roman" w:cs="Times New Roman"/>
          <w:sz w:val="24"/>
          <w:szCs w:val="24"/>
        </w:rPr>
        <w:t xml:space="preserve">В течение 3 (трех) рабочих дней с даты подписания Договора предоставить перечень допусков, разрешений и лицензий, необходимых для надлежащего исполнения Подрядчиком своих обязательств по Договору, заполненный по форме Приложения №4 к Договору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Подрядчик обязан незамедлительно, но в любом случае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не позднее рабочего дня, следующего за днем наступлением соответствующего обстоятельства,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бходимых для надлежащего исполнения Подрядчиком своих обязательств по Договору, а также в разумный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в процессе выполнения Работ по Договору законом или иным нормативным правовым актом будет установлена обязанность Подрядч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ика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Во избежание сомнений, принятие соответствующего закона или иного нормативного правового акта не будет рассматриват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ься для целей Договора как обстоятельство непреодолимой силы (форс-мажор), указанное в пункте 11.1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2.3.13.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Выполнять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Работы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выполнение Работ.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730"/>
        <w:ind w:left="0" w:right="0" w:firstLine="709"/>
        <w:jc w:val="both"/>
        <w:spacing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2.3.14. Обеспечить доставку, приемку, разгрузку, складирование и хранение прибывающих на место производства Работ Материально-технических ресурсов, необходимых для выполнения Работ.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left="0" w:right="0" w:firstLine="709"/>
        <w:jc w:val="both"/>
        <w:spacing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2.3.15.Организовать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х документов, удостоверяющих качество используемых Подрядчиком в месте производства Работ Материально-технических ресурсов. Копии таких сертификатов, технических паспортов и иных документов должны быть предоставлены Заказчику до начала производства Работ.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left="0" w:right="0" w:firstLine="709"/>
        <w:jc w:val="both"/>
        <w:spacing w:line="240" w:lineRule="auto"/>
        <w:shd w:val="clear" w:color="auto" w:fill="ffffff"/>
        <w:tabs>
          <w:tab w:val="clear" w:pos="708" w:leader="none"/>
          <w:tab w:val="left" w:pos="1418" w:leader="none"/>
        </w:tabs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Подрядчик обязуется письменно согласовать с Заказчиком планируемые к использованию Материально-технические ресурсы до начала производства Работ в случае, если они не соответствуют условиям Договора.</w:t>
      </w:r>
      <w:r/>
    </w:p>
    <w:p>
      <w:pPr>
        <w:pStyle w:val="730"/>
        <w:ind w:firstLine="709"/>
        <w:jc w:val="both"/>
        <w:spacing w:before="0" w:after="0" w:line="240" w:lineRule="auto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2.3.16. 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2.3.17. Провести инструктаж персонала, задействованного при производстве Работ, обеспечить соблюдение (в том числе указан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2.3.18.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Обеспечить прохождение собственным персоналом и персоналом субподрядных организаций вводного инструктажа в СПБиОТ Заказчика до начала производства работ.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2.3.19.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Обесп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2.3.20. В случае применения контролирующими органами штрафных санкций к Заказчику по фактам нарушения Подрядчиком требований охраны труда, электробезопасност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2.3.21. Предоставить Заказчику в полном объеме необходимую для приемки Работ приемо-сдаточную и исполнительную документацию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соответствии с требованиями п.2.2 Технического задания (Приложение №1 к Договору)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Исполнительная документация должна обеспечивать достоверность и полноту сведений о фактически выполненных Работах.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2.3.22.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 даты сдачи Заказчику Результата Работ обеспечить уборку места производства Работ, вывоз строительного мусора и отходов Подрядчика, образовавшихся в ходе выполнения Работ, и их захоронение на полигоне г. Артем ул.Кирова,185.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2.3.23. Выполнять полученные в ходе исполнения Договора указания Заказчика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если такие указания не противоречат условиям Договора и не представляют собой вмешательства в деятельность Подрядчика.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случае если такие указания могут привести к увеличению Цены Договора, Подрядчик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rFonts w:ascii="Times New Roman" w:hAnsi="Times New Roman" w:eastAsia="Times New Roman" w:cs="Times New Roman"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Cs/>
          <w:sz w:val="28"/>
          <w:szCs w:val="28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Подрядчик н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2.3.24.1 Договора.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 Работ, кроме случая, указанного в пункте 2.3.22.1 Договора.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2.3.24. Письменно известить Заказчика и до получения от него необходимых указаний приостановить Работу при обнаружении: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2.3.24.1. 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2.3.24.2. Отклонения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2.3.24.3 Любых иных обстоятельств, угрожающих годности,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прочности и /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Невыполнение Подрядчиком требований пункта 2.3.24 Договора лишает его права ссылаться на соответствующие обстоятельства, как на основании освобождения или ограничения своей ответственности по Договору.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2.3.25. Письменно уведомлять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828"/>
        <w:numPr>
          <w:ilvl w:val="0"/>
          <w:numId w:val="14"/>
        </w:numPr>
        <w:contextualSpacing/>
        <w:ind w:left="0" w:right="23" w:firstLine="709"/>
        <w:jc w:val="both"/>
        <w:spacing w:before="0" w:after="0" w:line="240" w:lineRule="auto"/>
        <w:tabs>
          <w:tab w:val="clear" w:pos="708" w:leader="none"/>
          <w:tab w:val="left" w:pos="992" w:leader="none"/>
        </w:tabs>
      </w:pPr>
      <w:r>
        <w:t xml:space="preserve">аварии – в течение 2 (двух) часов;</w:t>
      </w:r>
      <w:r/>
    </w:p>
    <w:p>
      <w:pPr>
        <w:pStyle w:val="828"/>
        <w:numPr>
          <w:ilvl w:val="0"/>
          <w:numId w:val="14"/>
        </w:numPr>
        <w:contextualSpacing/>
        <w:ind w:left="0" w:right="23" w:firstLine="709"/>
        <w:jc w:val="both"/>
        <w:spacing w:before="0" w:after="0" w:line="240" w:lineRule="auto"/>
        <w:tabs>
          <w:tab w:val="clear" w:pos="708" w:leader="none"/>
          <w:tab w:val="left" w:pos="992" w:leader="none"/>
        </w:tabs>
      </w:pPr>
      <w:r>
        <w:t xml:space="preserve"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/>
    </w:p>
    <w:p>
      <w:pPr>
        <w:pStyle w:val="828"/>
        <w:numPr>
          <w:ilvl w:val="0"/>
          <w:numId w:val="14"/>
        </w:numPr>
        <w:contextualSpacing/>
        <w:ind w:left="0" w:right="23" w:firstLine="709"/>
        <w:jc w:val="both"/>
        <w:spacing w:before="0" w:after="0" w:line="240" w:lineRule="auto"/>
        <w:tabs>
          <w:tab w:val="clear" w:pos="708" w:leader="none"/>
          <w:tab w:val="left" w:pos="992" w:leader="none"/>
        </w:tabs>
      </w:pPr>
      <w:r>
        <w:t xml:space="preserve">хищении и иных противоправных действиях – в течение 24 (двадцати четырех) часов;</w:t>
      </w:r>
      <w:r/>
    </w:p>
    <w:p>
      <w:pPr>
        <w:pStyle w:val="828"/>
        <w:numPr>
          <w:ilvl w:val="0"/>
          <w:numId w:val="14"/>
        </w:numPr>
        <w:contextualSpacing/>
        <w:ind w:left="0" w:right="23" w:firstLine="709"/>
        <w:jc w:val="both"/>
        <w:spacing w:before="0" w:after="0" w:line="240" w:lineRule="auto"/>
        <w:tabs>
          <w:tab w:val="clear" w:pos="708" w:leader="none"/>
          <w:tab w:val="left" w:pos="992" w:leader="none"/>
        </w:tabs>
      </w:pPr>
      <w: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/>
    </w:p>
    <w:p>
      <w:pPr>
        <w:pStyle w:val="828"/>
        <w:numPr>
          <w:ilvl w:val="0"/>
          <w:numId w:val="14"/>
        </w:numPr>
        <w:contextualSpacing/>
        <w:ind w:left="0" w:right="23" w:firstLine="709"/>
        <w:jc w:val="both"/>
        <w:spacing w:before="0" w:after="0" w:line="240" w:lineRule="auto"/>
        <w:tabs>
          <w:tab w:val="clear" w:pos="708" w:leader="none"/>
          <w:tab w:val="left" w:pos="992" w:leader="none"/>
        </w:tabs>
      </w:pPr>
      <w:r>
        <w:t xml:space="preserve"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/>
    </w:p>
    <w:p>
      <w:pPr>
        <w:pStyle w:val="828"/>
        <w:numPr>
          <w:ilvl w:val="0"/>
          <w:numId w:val="14"/>
        </w:numPr>
        <w:contextualSpacing/>
        <w:ind w:left="0" w:right="23" w:firstLine="709"/>
        <w:jc w:val="both"/>
        <w:spacing w:before="0" w:after="0" w:line="240" w:lineRule="auto"/>
        <w:tabs>
          <w:tab w:val="clear" w:pos="708" w:leader="none"/>
          <w:tab w:val="left" w:pos="992" w:leader="none"/>
        </w:tabs>
      </w:pPr>
      <w:r>
        <w:t xml:space="preserve">иных обстоятельствах, фактах, сообщениях в средствах массовой информации – в течение 24 (двадцати четырех) часов.</w:t>
      </w:r>
      <w:r/>
    </w:p>
    <w:p>
      <w:pPr>
        <w:pStyle w:val="730"/>
        <w:ind w:right="23"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26. Нести риск случайной гибели и случайного повреждения мест (помещений), принятых от Заказчика в соответствии с пунктом 2.3.2 Договора, до момента их передачи (возврата) Заказчику по соответствующим актам сдачи-приемки по форме Приложения № 9 к Договору.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right="23"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2.3.27 По требованию и в сроки, установленные Заказчиком, своими силами, средствами 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Подрядчик обязан незамедлительно приступать к устранению недостатков, о которых ему стало известно.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2.3.28. Письменно уведомлять Заказчика о необходимости проведения освидетельствования и/или приемки Скрытых работ.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Указанное уведомление должно быть получено Заказчиком заблаговременно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, но не позднее, чем за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 (пять)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рабочих дней до начала освидетельствования. В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2.3.29. Освободить Заказчика от л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юбой ответственности и выплат по всем претензиям, требованиям и судебным искам, предъявляемым третьими лицами в связи с выполнением Работ, а также возместить любой ущерб и штрафные санкции, связанные с причинением Подрядчиком и / или привлеченными им Субпо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дрядчиками вреда жизни или здоровью людей, имуществу Заказчика или третьих лиц, а также фактам нарушения Подрядчиком и / 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включая затраты, связанные с устранением последствий материального ущерба, в том числе: затраты на разборку поврежденного имущес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без какого-либо ограничения размера такого возмещения.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 (-ам) страхования.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2.3.30 В случае предъявления налоговыми органами претензий и требований к Заказчику, связанны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х с недобросовестность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ю Субподрядчиков (любого лица из цепочки субподрядчиков), в том числе поставщиков Материально-технических ресурсов, привлеченных Подрядчиком к выполнению Работ по Договору, компенсировать все убытки Заказчика, вызванные такими претензиями и требованиями. 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  <w14:ligatures w14:val="none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clear" w:pos="708" w:leader="none"/>
          <w:tab w:val="left" w:pos="1418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2.3.31. Подписать акты сверки взаимных расчетов, направленные Заказчиком в 2 (двух) экземплярах, и вер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нуть 1 (один) экземпляр Заказчику в течение 5 (пяти) рабочих дней с даты получения экземпляров актов сверки расчетов от Заказчика.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2.3.32.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каких-либо изменений в цепочке собственников Подрядчика, включая бенефициаров, и (или) исполнительных органах Подрядчика, предоставить соответствующую информацию по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форме Приложения №7 к Договору не позднее 5 (пяти) календарных дней после таких изменений. Непредоставление Подрядчиком указанной информации, а также ее изменений, предоставление ее с нарушением сроков, а также предоставление неполной или недостоверной инф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Подрядчиком соответствующего уведомления Заказчика, если иной срок не указан в уведомлении.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2.3.33. Подрядчик согласен на раскрытие Заказчик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ом предоставленной Подрядчиком информации по форме Приложения №7 к Договору, включая содержащиеся в ней персональные данные, путем ее предоставления в органы государственной власти и предоставляет Заказчику право передавать данную информацию и подтверждающ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ие документы указанным органам, Подрядчик, предоставляя Заказчику информацию по форме Приложения №7 к Договору, обязуется выполнить все требования законодательства о защите персональных данных. Подрядчик подтверждает, что необходимые согласия субъектов пер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сональных данных на их раскрытие, как это предусмотрено настоящим пунктом, Подрядчиком получены (будут получены). Информация, содержащая персональные данные физических лиц, должна передаваться с соблюдением требований законодательства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28"/>
        <w:contextualSpacing/>
        <w:ind w:left="0" w:firstLine="709"/>
        <w:jc w:val="both"/>
        <w:spacing w:before="0" w:after="0" w:line="240" w:lineRule="auto"/>
        <w:shd w:val="clear" w:color="auto" w:fill="ffffff"/>
      </w:pPr>
      <w:r>
        <w:t xml:space="preserve">2.3.34. Руководствоваться требованиями нормативно-технических документов, указанных в Техническом задании (Приложение №1 к Договору подряда).</w:t>
      </w:r>
      <w:r/>
    </w:p>
    <w:p>
      <w:pPr>
        <w:pStyle w:val="730"/>
        <w:ind w:firstLine="709"/>
        <w:jc w:val="both"/>
        <w:spacing w:before="0" w:after="0" w:line="240" w:lineRule="auto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2.3.35.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Ознакомить персонал, направляемый для выполнения работ на объекте Заказчика с Памяткой об обязанности и ответственности работника при выполнени</w:t>
      </w:r>
      <w:r>
        <w:rPr>
          <w:rFonts w:ascii="Times New Roman" w:hAnsi="Times New Roman" w:eastAsia="Times New Roman" w:cs="Times New Roman"/>
        </w:rPr>
        <w:t xml:space="preserve">и работ, нахождении на территории энергообъекта АО «ДГК» (Приложение №6 к Договору) под роспись. Копию Памятки с ознакомлением работников под роспись, Подрядчик представляет в службу охраны труда Заказчика перед проведением вводного инструктажа на объекте.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.36. При получении оценки «неудовлетворительно» по промежуточному акту и (или) акту приёмки оборудования из ремонта объекта, устранять выявленные замечания в сроки, согласованные Сторонами, собственными силами или с привлечением субподрядчика за свой счёт.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2.3.37. Исполнять иные обязанности, предусмотренные Договором 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законодательством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1"/>
          <w:numId w:val="9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u w:val="single"/>
          <w:lang w:eastAsia="ru-RU"/>
        </w:rPr>
        <w:t xml:space="preserve">Подрядчик имеет право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2.4.1.   Самостоятельно организовать выполнение Работ.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2.4.2. При необходимости по предварительному письменному согласованию с Заказчиком заключать договоры субподряда, неся при этом ответственность за действия Субподрядчиков, как за свои собственные. 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 согласовании привлечения Субподрядчика представляет Заказчику: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28"/>
        <w:numPr>
          <w:ilvl w:val="0"/>
          <w:numId w:val="22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</w:tabs>
        <w:rPr>
          <w:bCs/>
        </w:rPr>
      </w:pPr>
      <w:r>
        <w:rPr>
          <w:bCs/>
        </w:rPr>
        <w:t xml:space="preserve">проект договора с Субподрядчиком; </w:t>
      </w:r>
      <w:r>
        <w:rPr>
          <w:bCs/>
        </w:rPr>
      </w:r>
      <w:r>
        <w:rPr>
          <w:bCs/>
        </w:rPr>
      </w:r>
    </w:p>
    <w:p>
      <w:pPr>
        <w:pStyle w:val="828"/>
        <w:numPr>
          <w:ilvl w:val="0"/>
          <w:numId w:val="22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</w:tabs>
        <w:rPr>
          <w:bCs/>
        </w:rPr>
      </w:pPr>
      <w:r>
        <w:rPr>
          <w:bCs/>
        </w:rPr>
        <w:t xml:space="preserve">сведения об объемах выполнения работ Субподрядчиком; </w:t>
      </w:r>
      <w:r>
        <w:rPr>
          <w:bCs/>
        </w:rPr>
      </w:r>
      <w:r>
        <w:rPr>
          <w:bCs/>
        </w:rPr>
      </w:r>
    </w:p>
    <w:p>
      <w:pPr>
        <w:pStyle w:val="828"/>
        <w:numPr>
          <w:ilvl w:val="0"/>
          <w:numId w:val="22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</w:tabs>
        <w:rPr>
          <w:bCs/>
        </w:rPr>
      </w:pPr>
      <w:r>
        <w:rPr>
          <w:bCs/>
        </w:rPr>
        <w:t xml:space="preserve">пофамильный перечень персонала Субподрядчика, который будет задействован при производстве Работ; </w:t>
      </w:r>
      <w:r>
        <w:rPr>
          <w:bCs/>
        </w:rPr>
      </w:r>
      <w:r>
        <w:rPr>
          <w:bCs/>
        </w:rPr>
      </w:r>
    </w:p>
    <w:p>
      <w:pPr>
        <w:pStyle w:val="828"/>
        <w:numPr>
          <w:ilvl w:val="0"/>
          <w:numId w:val="22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</w:tabs>
        <w:rPr>
          <w:bCs/>
        </w:rPr>
      </w:pPr>
      <w:r>
        <w:rPr>
          <w:bCs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Работ, </w:t>
      </w:r>
      <w:r>
        <w:rPr>
          <w:bCs/>
        </w:rPr>
      </w:r>
      <w:r>
        <w:rPr>
          <w:bCs/>
        </w:rPr>
      </w:r>
    </w:p>
    <w:p>
      <w:pPr>
        <w:pStyle w:val="828"/>
        <w:numPr>
          <w:ilvl w:val="0"/>
          <w:numId w:val="22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</w:tabs>
        <w:rPr>
          <w:bCs/>
        </w:rPr>
      </w:pPr>
      <w:r>
        <w:rPr>
          <w:bCs/>
        </w:rPr>
        <w:t xml:space="preserve">копии учредительных документов Субподрядчика,</w:t>
      </w:r>
      <w:r>
        <w:rPr>
          <w:bCs/>
        </w:rPr>
      </w:r>
      <w:r>
        <w:rPr>
          <w:bCs/>
        </w:rPr>
      </w:r>
    </w:p>
    <w:p>
      <w:pPr>
        <w:pStyle w:val="730"/>
        <w:ind w:left="0" w:right="0" w:firstLine="737"/>
        <w:jc w:val="both"/>
        <w:spacing w:before="0" w:beforeAutospacing="0" w:after="200" w:afterAutospacing="0" w:line="240" w:lineRule="auto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2.4.3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. Подрядчик не позднее дня, следующего за днем заключения договора с каждым соответствующим Субподрядчиком, обязан представить Заказчику справку обо всех договорах, заключенных в рамках исполнения Договора, составленную по форме Приложения № 10 к Договору.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730"/>
        <w:ind w:left="0" w:right="0" w:firstLine="737"/>
        <w:jc w:val="both"/>
        <w:spacing w:before="0" w:beforeAutospacing="0" w:after="200" w:afterAutospacing="0" w:line="283" w:lineRule="atLeast"/>
        <w:widowControl/>
      </w:pP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2.5.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val="ru-RU"/>
        </w:rPr>
        <w:t xml:space="preserve">В рамках исполнения Договора Стороны обязуются применять электронный документооборот, руководствуясь действующим законодательством РФ, Правилами операторов систем электронного документообо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val="ru-RU"/>
        </w:rPr>
        <w:t xml:space="preserve">рота (аккредитованных ФНС РФ), с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web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val="ru-RU"/>
        </w:rPr>
        <w:t xml:space="preserve">-решения Диадок (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https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val="ru-RU"/>
        </w:rPr>
        <w:t xml:space="preserve">://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www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val="ru-RU"/>
        </w:rPr>
        <w:t xml:space="preserve">.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diadoc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val="ru-RU"/>
        </w:rPr>
        <w:t xml:space="preserve">.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ru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val="ru-RU"/>
        </w:rPr>
        <w:t xml:space="preserve">/). В случае использования Исполнителем другого Оператора электронного документооборота (аккредитованного ФНС РФ), Заказчик инициирует настройку роуминга между Операторами систем электронного документооборота Сторон.</w:t>
      </w:r>
      <w:r/>
    </w:p>
    <w:p>
      <w:pPr>
        <w:pStyle w:val="730"/>
        <w:ind w:left="0" w:right="0" w:firstLine="737"/>
        <w:jc w:val="both"/>
        <w:spacing w:before="0" w:beforeAutospacing="0" w:after="200" w:afterAutospacing="0" w:line="283" w:lineRule="atLeast"/>
        <w:widowControl/>
      </w:pP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При использовании Сторонами электронного документооборота, Стороны по договору вместо счетов-фактур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 предоставляют универсальный передаточный документ (УПД) оформленный по форме, утвержденной приказом ФНС № ЕД-7-26/970 от 19.12.2023г. с отражением стоимости услуг. В этом случае условия Договора в отношении счетов-фактур применяются в равной степени к УПД</w:t>
      </w:r>
      <w:r/>
    </w:p>
    <w:p>
      <w:pPr>
        <w:pStyle w:val="730"/>
        <w:ind w:left="0" w:firstLine="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28"/>
        <w:numPr>
          <w:ilvl w:val="0"/>
          <w:numId w:val="9"/>
        </w:numPr>
        <w:contextualSpacing/>
        <w:jc w:val="center"/>
        <w:spacing w:before="0" w:after="0" w:line="240" w:lineRule="auto"/>
        <w:shd w:val="clear" w:color="auto" w:fill="ffffff"/>
        <w:tabs>
          <w:tab w:val="left" w:pos="284" w:leader="none"/>
          <w:tab w:val="clear" w:pos="708" w:leader="none"/>
        </w:tabs>
      </w:pPr>
      <w:r>
        <w:rPr>
          <w:b/>
          <w:bCs/>
        </w:rPr>
        <w:t xml:space="preserve">Цена Договора и порядок расчетов</w:t>
      </w:r>
      <w:r/>
    </w:p>
    <w:p>
      <w:pPr>
        <w:pStyle w:val="828"/>
        <w:numPr>
          <w:ilvl w:val="1"/>
          <w:numId w:val="10"/>
        </w:numPr>
        <w:contextualSpacing/>
        <w:ind w:left="0" w:firstLine="709"/>
        <w:jc w:val="both"/>
        <w:spacing w:before="0" w:after="0" w:line="240" w:lineRule="auto"/>
        <w:shd w:val="clear" w:color="auto" w:fill="ffffff"/>
        <w:rPr>
          <w:bCs/>
          <w:color w:val="000000" w:themeColor="text1"/>
          <w:highlight w:val="none"/>
        </w:rPr>
      </w:pPr>
      <w:r>
        <w:rPr>
          <w:bCs/>
          <w:highlight w:val="white"/>
        </w:rPr>
        <w:t xml:space="preserve">Цена </w:t>
      </w:r>
      <w:r>
        <w:rPr>
          <w:highlight w:val="white"/>
        </w:rPr>
        <w:t xml:space="preserve">Дого</w:t>
      </w:r>
      <w:r>
        <w:rPr>
          <w:color w:val="000000" w:themeColor="text1"/>
          <w:highlight w:val="white"/>
        </w:rPr>
        <w:t xml:space="preserve">вора является предельной и </w:t>
      </w:r>
      <w:r>
        <w:rPr>
          <w:bCs/>
          <w:color w:val="000000" w:themeColor="text1"/>
          <w:highlight w:val="white"/>
        </w:rPr>
        <w:t xml:space="preserve">в соответствии с</w:t>
      </w:r>
      <w:r>
        <w:rPr>
          <w:bCs/>
          <w:color w:val="000000" w:themeColor="text1"/>
          <w:highlight w:val="white"/>
        </w:rPr>
        <w:t xml:space="preserve">о</w:t>
      </w:r>
      <w:r>
        <w:rPr>
          <w:bCs/>
          <w:color w:val="000000" w:themeColor="text1"/>
          <w:highlight w:val="white"/>
        </w:rPr>
        <w:t xml:space="preserve"> </w:t>
      </w:r>
      <w:r>
        <w:rPr>
          <w:bCs/>
          <w:color w:val="000000" w:themeColor="text1"/>
          <w:highlight w:val="white"/>
        </w:rPr>
        <w:t xml:space="preserve">Сводным</w:t>
      </w:r>
      <w:r>
        <w:rPr>
          <w:bCs/>
          <w:color w:val="000000" w:themeColor="text1"/>
          <w:highlight w:val="white"/>
        </w:rPr>
        <w:t xml:space="preserve"> сметным ра</w:t>
      </w:r>
      <w:r>
        <w:rPr>
          <w:bCs/>
          <w:color w:val="000000" w:themeColor="text1"/>
        </w:rPr>
        <w:t xml:space="preserve">счетом №1 (Приложение №2 к договору) составляет: _______________ (</w:t>
      </w:r>
      <w:r>
        <w:rPr>
          <w:color w:val="000000" w:themeColor="text1"/>
        </w:rPr>
        <w:t xml:space="preserve">___________________</w:t>
      </w:r>
      <w:r>
        <w:rPr>
          <w:bCs/>
          <w:color w:val="000000" w:themeColor="text1"/>
        </w:rPr>
        <w:t xml:space="preserve">) рублей ___ копеек,</w:t>
      </w:r>
      <w:r>
        <w:rPr>
          <w:bCs/>
        </w:rPr>
        <w:t xml:space="preserve"> в том числе НДС (___%) _________ рублей</w:t>
      </w:r>
      <w:r>
        <w:rPr>
          <w:bCs/>
          <w:color w:val="000000" w:themeColor="text1"/>
        </w:rPr>
        <w:t xml:space="preserve">.</w:t>
      </w:r>
      <w:r>
        <w:rPr>
          <w:bCs/>
          <w:color w:val="000000" w:themeColor="text1"/>
          <w:highlight w:val="none"/>
        </w:rPr>
      </w:r>
      <w:r>
        <w:rPr>
          <w:bCs/>
          <w:color w:val="000000" w:themeColor="text1"/>
          <w:highlight w:val="none"/>
        </w:rPr>
      </w:r>
    </w:p>
    <w:p>
      <w:pPr>
        <w:pStyle w:val="828"/>
        <w:ind w:left="0" w:firstLine="716"/>
        <w:jc w:val="both"/>
        <w:shd w:val="clear" w:color="auto" w:fill="ffffff"/>
        <w:rPr>
          <w:color w:val="000000" w:themeColor="text1"/>
          <w:highlight w:val="none"/>
        </w:rPr>
      </w:pPr>
      <w:r>
        <w:rPr>
          <w:color w:val="000000" w:themeColor="text1"/>
        </w:rPr>
        <w:t xml:space="preserve">3.1.1. Предельная цена Работ составляет: _______________ (____________________) рублей ___ копеек</w:t>
      </w:r>
      <w:r>
        <w:rPr>
          <w:bCs/>
          <w:color w:val="000000" w:themeColor="text1"/>
        </w:rPr>
        <w:t xml:space="preserve">, </w:t>
      </w:r>
      <w:r>
        <w:rPr>
          <w:bCs/>
        </w:rPr>
        <w:t xml:space="preserve">в том числе НДС (___%) _________ рублей</w:t>
      </w:r>
      <w:r>
        <w:rPr>
          <w:color w:val="000000" w:themeColor="text1"/>
        </w:rPr>
        <w:t xml:space="preserve">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828"/>
        <w:contextualSpacing/>
        <w:ind w:left="0" w:firstLine="716"/>
        <w:jc w:val="both"/>
        <w:spacing w:before="0" w:after="0" w:line="240" w:lineRule="auto"/>
        <w:shd w:val="clear" w:color="auto" w:fill="ffffff"/>
        <w:rPr>
          <w:highlight w:val="none"/>
        </w:rPr>
      </w:pPr>
      <w:r>
        <w:rPr>
          <w:color w:val="000000" w:themeColor="text1"/>
        </w:rPr>
        <w:t xml:space="preserve">3.2. </w:t>
      </w:r>
      <w:r>
        <w:rPr>
          <w:bCs/>
        </w:rPr>
        <w:t xml:space="preserve">Цена Договора включает в себя прибыль Подрядчика, а также все расходы и затраты Подрядчика на:</w:t>
      </w:r>
      <w:r>
        <w:rPr>
          <w:highlight w:val="none"/>
        </w:rPr>
      </w:r>
      <w:r>
        <w:rPr>
          <w:highlight w:val="none"/>
        </w:rPr>
      </w:r>
    </w:p>
    <w:p>
      <w:pPr>
        <w:pStyle w:val="828"/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</w:pPr>
      <w:r>
        <w:rPr>
          <w:bCs/>
        </w:rPr>
        <w:t xml:space="preserve">3.2.1. выполнение ремонтных работ;</w:t>
      </w:r>
      <w:r/>
    </w:p>
    <w:p>
      <w:pPr>
        <w:pStyle w:val="828"/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</w:pPr>
      <w:r>
        <w:rPr>
          <w:bCs/>
        </w:rPr>
        <w:t xml:space="preserve">3.2.2. </w:t>
      </w:r>
      <w: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  <w:r/>
    </w:p>
    <w:p>
      <w:pPr>
        <w:pStyle w:val="828"/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highlight w:val="none"/>
        </w:rPr>
      </w:pPr>
      <w:r>
        <w:rPr>
          <w:bCs/>
        </w:rPr>
        <w:t xml:space="preserve">3.2.3. </w:t>
      </w:r>
      <w:r>
        <w:t xml:space="preserve">заработную плату, командировочные расходы, накладные расходы, перемещение и размещение персонала Подрядчика;</w:t>
      </w:r>
      <w:r>
        <w:rPr>
          <w:highlight w:val="none"/>
        </w:rPr>
      </w:r>
      <w:r>
        <w:rPr>
          <w:highlight w:val="none"/>
        </w:rPr>
      </w:r>
    </w:p>
    <w:p>
      <w:pPr>
        <w:pStyle w:val="828"/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highlight w:val="none"/>
        </w:rPr>
      </w:pPr>
      <w:r>
        <w:t xml:space="preserve">3.2.4. приобретение Материально-технических ресурсов, необходимых для выполнения Работ по Договору;</w:t>
      </w:r>
      <w:r>
        <w:rPr>
          <w:highlight w:val="none"/>
        </w:rPr>
      </w:r>
      <w:r>
        <w:rPr>
          <w:highlight w:val="none"/>
        </w:rPr>
      </w:r>
    </w:p>
    <w:p>
      <w:pPr>
        <w:pStyle w:val="828"/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highlight w:val="none"/>
        </w:rPr>
      </w:pPr>
      <w:r>
        <w:t xml:space="preserve">3.2.5. вывоз и захоронение строительного мусора;</w:t>
      </w:r>
      <w:r>
        <w:rPr>
          <w:highlight w:val="none"/>
        </w:rPr>
      </w:r>
      <w:r>
        <w:rPr>
          <w:highlight w:val="none"/>
        </w:rPr>
      </w:r>
    </w:p>
    <w:p>
      <w:pPr>
        <w:pStyle w:val="828"/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14:ligatures w14:val="none"/>
        </w:rPr>
      </w:pPr>
      <w:r>
        <w:t xml:space="preserve">3.2.6. все прочие затраты и расходы Подрядчика, связанные с выполнением Работ и исполнением иных обязательств по Договору, а также все прочие расходы, которые могут возникнуть у Исполнителя в течение срока действия Договора.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730"/>
        <w:ind w:firstLine="709"/>
        <w:jc w:val="both"/>
        <w:spacing w:before="0"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</w:t>
      </w:r>
      <w:r>
        <w:rPr>
          <w:bCs/>
        </w:rPr>
        <w:t xml:space="preserve"> </w:t>
      </w:r>
      <w:bookmarkStart w:id="9" w:name="_Ref361335023"/>
      <w:r/>
      <w:bookmarkStart w:id="10" w:name="_Ref373242766"/>
      <w:r/>
      <w:bookmarkStart w:id="11" w:name="_Ref361834178"/>
      <w:r/>
      <w:bookmarkEnd w:id="11"/>
      <w:r>
        <w:rPr>
          <w:rFonts w:ascii="Times New Roman" w:hAnsi="Times New Roman" w:eastAsia="Times New Roman" w:cs="Times New Roman"/>
          <w:sz w:val="24"/>
          <w:szCs w:val="24"/>
        </w:rPr>
        <w:t xml:space="preserve">Оплата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по Договору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 Заказчиком 100% от стоимости выполненных работ в течение 7 (семи) рабочих дней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с даты подписания Сторонами документов, указанных в пункте 4.1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Договора, на основании счета, выставленного Подрядчиком, и с учетом пункта 3.3.2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clear" w:pos="708" w:leader="none"/>
          <w:tab w:val="center" w:pos="4677" w:leader="none"/>
          <w:tab w:val="right" w:pos="9355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3.3.1. Авансирование не предусмотрено.</w:t>
      </w:r>
      <w:bookmarkEnd w:id="10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clear" w:pos="708" w:leader="none"/>
          <w:tab w:val="left" w:pos="992" w:leader="none"/>
          <w:tab w:val="left" w:pos="1134" w:leader="none"/>
          <w:tab w:val="center" w:pos="4677" w:leader="none"/>
          <w:tab w:val="right" w:pos="9355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3.3.2. В случае выставления Подрядчиком счета на сумму менее размера предусмотренного Договором платежа, оплата осуществляется по сумме счета.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Подрядчиком независимо от его фактического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clear" w:pos="708" w:leader="none"/>
          <w:tab w:val="left" w:pos="992" w:leader="none"/>
          <w:tab w:val="left" w:pos="1134" w:leader="none"/>
          <w:tab w:val="center" w:pos="4677" w:leader="none"/>
          <w:tab w:val="right" w:pos="9355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3.3.3. Непредвиденные затраты оплачиваются за фактически выполненные работы. Объем работ, выполняемый Подрядчиком, должен быть предва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рительно согласован с Заказчиком и выполняться на основании утвержденных Заказчиком локальных смет, в рамках Лимита на непредвиденные работы и затраты, предусмотренного утвержденным Сводным сметным расчетом (Приложения №2 к Договору). Приемка выполненного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объема работ производится одновременно с Работами по Договору при подписании Сторонами Акта КС-2 (Приложение №12 к Договору) в соответствии с пунктом 4.1 Договора. Оплата в размере 100 % (ста процентов) от стоимости непредвиденных работ и затрат производит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ся Заказчиком в течение 7 (семи) рабочих дней с даты подписания Акта КС-2 и Справки КС-3 (Приложения №12, №13 к Договору) на основании счета, выставленного Подрядчиком, и с учетом пункта 3.3.2 Договора. Стоимость непредвиденных работ и затрат включается в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общую сумму Акта КС-2, подписываемого Сторонами в соответствии с пунктом 4.1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clear" w:pos="708" w:leader="none"/>
          <w:tab w:val="left" w:pos="992" w:leader="none"/>
          <w:tab w:val="left" w:pos="1134" w:leader="none"/>
          <w:tab w:val="center" w:pos="4677" w:leader="none"/>
          <w:tab w:val="right" w:pos="9355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3.3.4. Затраты на командировочные расходы на стадии выполнения, определяются по фактическим затратам в пределах учтенной в смете величины, с учетом суточных в размере не более 7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00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рублей в сутки.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clear" w:pos="708" w:leader="none"/>
          <w:tab w:val="left" w:pos="992" w:leader="none"/>
          <w:tab w:val="left" w:pos="1134" w:leader="none"/>
          <w:tab w:val="center" w:pos="4677" w:leader="none"/>
          <w:tab w:val="right" w:pos="9355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Командировочные затраты включаются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в стоимость Работ в соответствии со сводным сметным расчетом (Приложение №2 к Договору). Размеры расходов, связанных со служебными командировками, определяются коллективным договором и / или локальным нормативным актом Подрядчика, но не выше нормативов во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змещения расходов, связанных со служебными командировками, установленных локальным нормативным актом Заказчика, который предоставляется Подрядчику по запросу. Оплата командировочных расходов производится Заказчиком в порядке, установленном Договором для оп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латы стоимости соответствующих Работ. Подрядчик обязан представлять по запросу Заказчика копии следующих документов, заверенных Подрядчиком, в том числе: приказ о командировке, проездные билеты, счета на оплату за проживание в гостинице и авансовые отчеты.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730"/>
        <w:ind w:left="0" w:right="0" w:firstLine="709"/>
        <w:jc w:val="both"/>
        <w:spacing w:before="0" w:after="0" w:line="240" w:lineRule="auto"/>
        <w:tabs>
          <w:tab w:val="clear" w:pos="708" w:leader="none"/>
          <w:tab w:val="center" w:pos="4677" w:leader="none"/>
          <w:tab w:val="right" w:pos="9355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3.3.5. Захоронение отходов подлежат оплате на основании фактического предоставления отчётных документов в пределах учтённой величины в Локальной смете (Приложение №2 к Договору).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730"/>
        <w:ind w:left="0" w:right="0" w:firstLine="709"/>
        <w:jc w:val="both"/>
        <w:spacing w:before="0" w:after="0" w:line="240" w:lineRule="auto"/>
        <w:tabs>
          <w:tab w:val="clear" w:pos="708" w:leader="none"/>
          <w:tab w:val="center" w:pos="4677" w:leader="none"/>
          <w:tab w:val="right" w:pos="9355" w:leader="none"/>
        </w:tabs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3.4.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Подрядчик обязан представить Заказчику счета-фактуры (УПД), выставленные в сроки и оформл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енные в п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</w:t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</w:p>
    <w:p>
      <w:pPr>
        <w:pStyle w:val="730"/>
        <w:ind w:left="0" w:right="0" w:firstLine="709"/>
        <w:jc w:val="both"/>
        <w:spacing w:before="0" w:after="0" w:line="240" w:lineRule="auto"/>
        <w:tabs>
          <w:tab w:val="clear" w:pos="708" w:leader="none"/>
          <w:tab w:val="center" w:pos="4677" w:leader="none"/>
          <w:tab w:val="right" w:pos="93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bookmarkStart w:id="12" w:name="_Ref361834178_Копия_1"/>
      <w:r/>
      <w:bookmarkEnd w:id="12"/>
      <w:r>
        <w:rPr>
          <w:rFonts w:ascii="Times New Roman" w:hAnsi="Times New Roman" w:cs="Times New Roman"/>
          <w:sz w:val="24"/>
          <w:szCs w:val="24"/>
        </w:rPr>
        <w:t xml:space="preserve">Расчеты по Договору осуществляются в валюте Российской Федерации. Оплата производится Заказчиком путем перечисления денежных средств на расчетный счет Подрядчика, ук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bookmarkStart w:id="13" w:name="_Ref36133664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clear" w:pos="708" w:leader="none"/>
          <w:tab w:val="center" w:pos="4677" w:leader="none"/>
          <w:tab w:val="right" w:pos="93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3.6. </w:t>
      </w:r>
      <w:bookmarkStart w:id="14" w:name="_Ref361834206"/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вправе произвести сальдо взаимных обязательств сторон путем уменьшения сумм причитаю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щихся Подрядчику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Подрядчика перед Заказчиком, в 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выполненных Подрядчиком работ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clear" w:pos="708" w:leader="none"/>
          <w:tab w:val="center" w:pos="4677" w:leader="none"/>
          <w:tab w:val="right" w:pos="93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Заказчик направляет Подрядчику уведомление о проведении сальдо взаимных обязательств Сторон по Договору.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clear" w:pos="708" w:leader="none"/>
          <w:tab w:val="center" w:pos="4677" w:leader="none"/>
          <w:tab w:val="right" w:pos="93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3.7. Если изменения, указанные в пункте 2.2.6 Договора, приводят к увеличению Цены Договора,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то Подрядчик обязан сообщить об этом Заказчику не позднее 3 (трех) рабочих дней с даты получения соответствующего письменного распоряжения Заказчика. Стороны, при наступлении указанных обстоятельств, обязаны подписать дополнительное соглашение к Договору.</w:t>
      </w:r>
      <w:bookmarkEnd w:id="13"/>
      <w:r/>
      <w:bookmarkEnd w:id="1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clear" w:pos="708" w:leader="none"/>
          <w:tab w:val="center" w:pos="4677" w:leader="none"/>
          <w:tab w:val="right" w:pos="9355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3.8. За исключением случая, указанного в пункте 3.7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clear" w:pos="708" w:leader="none"/>
          <w:tab w:val="center" w:pos="4677" w:leader="none"/>
          <w:tab w:val="right" w:pos="9355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3.9.  Индексация Цены Договора не допускается.</w:t>
      </w:r>
      <w:bookmarkStart w:id="15" w:name="_Ref361834251"/>
      <w:r/>
      <w:bookmarkEnd w:id="9"/>
      <w:r/>
      <w:bookmarkEnd w:id="15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tabs>
          <w:tab w:val="clear" w:pos="708" w:leader="none"/>
          <w:tab w:val="center" w:pos="4677" w:leader="none"/>
          <w:tab w:val="right" w:pos="93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3.10.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 окончании выполнения работ Подрядчик оформляет и направляет Заказчику подписанный со своей стороны акт сверки взаимных расчетов по форме Приложения №11 к Договору.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В течение 10 (десяти) рабочих дней с даты получения Заказчик подписывает и направляет Подрядчику 1 (один) экземпляр указанного акта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28"/>
        <w:contextualSpacing/>
        <w:ind w:left="360" w:firstLine="0"/>
        <w:jc w:val="both"/>
        <w:spacing w:before="0" w:after="0" w:line="240" w:lineRule="auto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730"/>
        <w:jc w:val="center"/>
        <w:spacing w:before="0" w:after="0" w:line="240" w:lineRule="auto"/>
        <w:shd w:val="clear" w:color="auto" w:fill="ffffff"/>
        <w:tabs>
          <w:tab w:val="left" w:pos="284" w:leader="none"/>
          <w:tab w:val="clear" w:pos="708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 Порядок сдачи-приемки Работ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730"/>
        <w:ind w:left="567" w:firstLine="709"/>
        <w:jc w:val="both"/>
        <w:spacing w:before="0" w:after="0" w:line="240" w:lineRule="auto"/>
        <w:shd w:val="clear" w:color="auto" w:fill="ffffff"/>
        <w:tabs>
          <w:tab w:val="left" w:pos="284" w:leader="none"/>
          <w:tab w:val="clear" w:pos="708" w:leader="none"/>
        </w:tabs>
        <w:rPr>
          <w:rFonts w:ascii="Times New Roman" w:hAnsi="Times New Roman" w:eastAsia="Times New Roman" w:cs="Times New Roman"/>
          <w:b/>
          <w:bCs/>
          <w:sz w:val="2"/>
          <w:szCs w:val="2"/>
        </w:rPr>
      </w:pPr>
      <w:r>
        <w:rPr>
          <w:rFonts w:ascii="Times New Roman" w:hAnsi="Times New Roman" w:eastAsia="Times New Roman" w:cs="Times New Roman"/>
          <w:b/>
          <w:bCs/>
          <w:sz w:val="2"/>
          <w:szCs w:val="2"/>
        </w:rPr>
      </w:r>
      <w:r>
        <w:rPr>
          <w:rFonts w:ascii="Times New Roman" w:hAnsi="Times New Roman" w:eastAsia="Times New Roman" w:cs="Times New Roman"/>
          <w:b/>
          <w:bCs/>
          <w:sz w:val="2"/>
          <w:szCs w:val="2"/>
        </w:rPr>
      </w:r>
      <w:r>
        <w:rPr>
          <w:rFonts w:ascii="Times New Roman" w:hAnsi="Times New Roman" w:eastAsia="Times New Roman" w:cs="Times New Roman"/>
          <w:b/>
          <w:bCs/>
          <w:sz w:val="2"/>
          <w:szCs w:val="2"/>
        </w:rPr>
      </w:r>
    </w:p>
    <w:p>
      <w:pPr>
        <w:pStyle w:val="828"/>
        <w:numPr>
          <w:ilvl w:val="1"/>
          <w:numId w:val="8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</w:pPr>
      <w:r>
        <w:rPr>
          <w:bCs/>
        </w:rPr>
        <w:t xml:space="preserve">Стороны осуществляют сдачу-приемку выполненных работ ежемесячно, в соответствии с фактической готовностью на основании акта о приемке выполненных работ </w:t>
      </w:r>
      <w:r>
        <w:t xml:space="preserve">по форме № КС-2 (Приложение №12 к Договору) и справки о стоимости выполненных работ и затрат по форме № КС-3 (Приложение №13 к Договору)</w:t>
      </w:r>
      <w:r>
        <w:t xml:space="preserve"> с приложением Приемо-сдаточной и Исполнительной документации, в соответствии с требованиями п.2.2 Технического задания (Приложение №1 к Договору),  а также электронные версии Акта КС-2 и Справки КС-3 в формате *gsfx ПК «ГРАНД Сметы» на цифровом носителе. </w:t>
      </w:r>
      <w:r/>
    </w:p>
    <w:p>
      <w:pPr>
        <w:pStyle w:val="730"/>
        <w:numPr>
          <w:ilvl w:val="1"/>
          <w:numId w:val="8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результатам приемки выполненных работ Подрядчик обязан подписать акты ОС-3, сформированные Заказчиком, и вернуть Заказчику в течение 3-х (трех) рабочих дней.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1"/>
          <w:numId w:val="8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/>
      <w:bookmarkStart w:id="16" w:name="_Ref361336865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Подрядчик не позднее, чем за 2 дня до окончания ремонта представляет Заказчику исполнительную документацию, составленную в процессе ремонта в соответствии с перечнем, утвержденным Заказчиком до начала ремонта.</w:t>
      </w:r>
      <w:bookmarkEnd w:id="16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1"/>
          <w:numId w:val="8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течение 5 (пяти) рабочих дней с даты получения полного комплекта документов, указанных в пункте 4.1 Договора, Заказчик подписывает и передает Подрядчи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ку 1 (один) экземпляр каждого указанного акта, либо направляет Подрядчику письменный мотивированный отказ от приемки Работ (далее – «Ведомость замечаний»), в котором отражает недостатки, несоответствия и / или дефекты Работ, а также срок на их устранение.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1"/>
          <w:numId w:val="8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Устранение указанных недостатков, несоответствий и / или дефектов, выявленных Заказчиком, осуществ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1"/>
          <w:numId w:val="8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4.1-4.3 Договора.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1"/>
          <w:numId w:val="8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Если Подрядчик не устранит недостатки, несоответствия и / или дефекты Работ в срок, установленный Заказчиком в соответствии с пунктом 4.4 Договора, Заказчик вправе собственными силами и (или) силами третьих лиц выполнить работы по устранению нед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1"/>
          <w:numId w:val="8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Досрочное исполнение Подрядчиком обязательств по Договору возможно только при условии предварительного письменного согласия Заказчика.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left="450" w:firstLine="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28"/>
        <w:numPr>
          <w:ilvl w:val="0"/>
          <w:numId w:val="6"/>
        </w:numPr>
        <w:contextualSpacing/>
        <w:jc w:val="center"/>
        <w:spacing w:before="0" w:after="0" w:line="240" w:lineRule="auto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Право собственности и переход рисков</w:t>
      </w:r>
      <w:r>
        <w:rPr>
          <w:b/>
          <w:bCs/>
        </w:rPr>
      </w:r>
      <w:r>
        <w:rPr>
          <w:b/>
          <w:bCs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/>
      <w:bookmarkStart w:id="17" w:name="_Ref361405028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Риск случайной гибели или повреждения Результата Работ в отношении Объекта, включая Материально-технические ресурсы, переходит к Заказчику с момента подписания последнего Акта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КС-2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До подписания Сторонами указанного Акта риск случайной гибели или повреждения Результата Работ по Объекту и Материально-технических ресурсов, несет Подрядчик.</w:t>
      </w:r>
      <w:bookmarkEnd w:id="17"/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0"/>
          <w:numId w:val="6"/>
        </w:numPr>
        <w:ind w:left="0" w:firstLine="0"/>
        <w:jc w:val="center"/>
        <w:spacing w:before="0" w:after="0" w:line="240" w:lineRule="auto"/>
        <w:shd w:val="clear" w:color="auto" w:fill="ffffff"/>
        <w:tabs>
          <w:tab w:val="left" w:pos="284" w:leader="none"/>
          <w:tab w:val="clear" w:pos="70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Ответственность Сторон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В случае нарушения Заказчиком ср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оков оплаты результатов выполненных работ, установленных разделом 3 Договора, Подрядчик вправе требовать уплаты Заказчиком исключительной неустойки в размере 0,1 (ноль целых одна десятая) процента от несвоевременно оплаченной суммы за каждый день просрочки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left" w:pos="0" w:leader="none"/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В случае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нарушения Подрядчиком обязательств по выполнению Работ, в том числе срока выполнения Работ, а также в случае несвоевременного устранения выявленных недостатков результатов работ, Заказчик вправе требовать уплаты Подрядчиком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 неустойки в размере 0,1 (ноль целых одна десятая) процентов от ц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ены Договора за каждый день просрочки.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left" w:pos="0" w:leader="none"/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val="ru-RU" w:eastAsia="en-US" w:bidi="ar-SA"/>
        </w:rPr>
        <w:t xml:space="preserve">В случае нарушения Подрядчиком обязательств по выполнению Работ на срок свыше 60 (шестидесяти) календарных дней, Заказчик име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val="ru-RU" w:eastAsia="en-US" w:bidi="ar-SA"/>
        </w:rPr>
        <w:t xml:space="preserve">ет право расторгнуть Договор в одностороннем внесудебном порядке, а также потребовать возмещения убытков. При этом Заказчик также вправе возвратить Подрядчику результаты работ, ранее принятые по Договору, и потребовать возврата уплаченных денежных средств.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В случае нарушения Подрядчиком или привлеченными им Субподрядчиками требований пропускного и внутриобъектового режима, требований охран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ы труда,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Подрядчиком штрафа в размерах, установленных Приложением №5 к Договору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сли в результате составления и выставления Подрядчиком счетов-фактур (УПД) с нарушением порядка и требований, у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становленных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Подрядчик обязан компенсировать Заказчику сумму та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ьменно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го требования Заказчика. В случае нарушения Подрядчиком сроков предоставления счетов-фактур (УПД), установленных пунктом 3.4 Договора, Заказчик вправе требовать уплаты Подрядчиком штрафа в размере 50 000 (пятидесяти тысяч) рублей за каждый случай нарушения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Подрядчик несет ответственность перед Заказчиком за прич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Учитывая, что для Заказчика надлежащее и своевременное выполнение Подрядчико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Определение суммы неустойки, подлежащей уплате, возможно в досудебном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left="709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0"/>
          <w:numId w:val="6"/>
        </w:numPr>
        <w:ind w:left="0" w:firstLine="0"/>
        <w:jc w:val="center"/>
        <w:spacing w:before="0" w:after="0" w:line="240" w:lineRule="auto"/>
        <w:shd w:val="clear" w:color="auto" w:fill="ffffff"/>
        <w:tabs>
          <w:tab w:val="left" w:pos="284" w:leader="none"/>
          <w:tab w:val="clear" w:pos="70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Гарантии качества Результата Работ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Гарантийный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срок на выполненные Работы по Договору составляет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24 (двадцать четыре) месяца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и начинает течь с даты подписания Сторонами последнего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кта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КС-2 по Объекту либо с даты прекращения (расторжения) Договора. </w:t>
      </w:r>
      <w:r>
        <w:rPr>
          <w:rFonts w:ascii="Times New Roman" w:hAnsi="Times New Roman" w:eastAsia="Times New Roman" w:cs="Times New Roman"/>
          <w:bCs/>
          <w:sz w:val="24"/>
          <w:szCs w:val="26"/>
          <w:lang w:eastAsia="ru-RU"/>
        </w:rPr>
        <w:t xml:space="preserve">Гарантийный срок может быть продлен в соответствии с условиями Договора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left" w:pos="568" w:leader="none"/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Гарантийные обязательства Подрядчика наступают с даты подписания Акта КС-2, либо даты прекращения (расторжения) Договора (подписания Сторонами соглашения о расторжении Договора, получения любой из Сторон уведомления об о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тказе от Договора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выполненным Подрядчиком Работам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иком недостатки, несоответствия и / 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/>
      <w:bookmarkStart w:id="18" w:name="_Ref361337764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случае обнаружения в период Гарантийного срока недостатков, несоответствий и / или дефектов Результата Работ, Заказчик направляет Подрядчику письменное уведомлени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18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Наличие и полный перечень недостатков,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несоотв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етствий и / 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нается уклонившимся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Подрядчик обязан своими силами и за свой счет устранить недостатки,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несоответствия и / или дефекты, обнаруженные Заказчиком в течение Гарантийного срока, в срок, указанный в </w:t>
      </w:r>
      <w:bookmarkStart w:id="19" w:name="OLE_LINK5"/>
      <w:r/>
      <w:bookmarkStart w:id="20" w:name="OLE_LINK6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Акте о недостатках, составленном в порядке, установленном пунктом 7.5 Договора</w:t>
      </w:r>
      <w:bookmarkEnd w:id="19"/>
      <w:r/>
      <w:bookmarkEnd w:id="20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Если Подрядчик не устранит недостатки в установленный срок, Заказчик вправе собственными силами и / или силами третьих лиц выполнить необходимые работы по устранению недостатков Результата Работ, с отнесением на Подрядчика соотве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тствующих расходов. Подрядчик обязан возместить стоимость расходов Заказчика на устранение недостатков, несоответствий и / или дефектов Результата Работ в течение 10 (десяти) рабочих дней с даты получения соответствующего письменного требования Заказчика.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7.1 Договора, и начинает исчисляться заново с даты приемки Заказчиком работ по устранению недостатков.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Устранение недостатко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в, несоответствий и / 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pStyle w:val="73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pStyle w:val="730"/>
        <w:numPr>
          <w:ilvl w:val="0"/>
          <w:numId w:val="6"/>
        </w:numPr>
        <w:ind w:left="0" w:firstLine="0"/>
        <w:jc w:val="center"/>
        <w:spacing w:before="0" w:after="0" w:line="240" w:lineRule="auto"/>
        <w:shd w:val="clear" w:color="auto" w:fill="ffff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Исключительные права и патенты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Подрядчик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состав Результата Работ по Договору считаются включенными все разрешения (лицензии), необходимые для эксплуатации Заказчиком Результата Работ в течение всего установленного срока эксплуатации, его технического обслуживания и ремонта.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случае, если Заказчику будут предъявлены требования, связанные с нарушением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случае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интеллектуальной деятельности на срок, не меньше срока эксплуатации Результата Работ, и в том объеме (пределах), который требуется для эксплуатации,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технического обслуживания и ремонта Результата Работ. При этом Стороны признают, что плата за использование прав на результат интеллектуальной деятельности входит в Цену Договора.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календарных дней обязуетс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Переход прав на исключительные пр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КС-2.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left="450" w:firstLine="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0"/>
          <w:numId w:val="6"/>
        </w:numPr>
        <w:ind w:left="0" w:firstLine="426"/>
        <w:jc w:val="center"/>
        <w:spacing w:before="0" w:after="0" w:line="240" w:lineRule="auto"/>
        <w:shd w:val="clear" w:color="auto" w:fill="ffffff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Конфиденциальность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828"/>
        <w:numPr>
          <w:ilvl w:val="0"/>
          <w:numId w:val="21"/>
        </w:numPr>
        <w:contextualSpacing/>
        <w:ind w:left="0" w:firstLine="709"/>
        <w:jc w:val="both"/>
        <w:spacing w:before="0" w:after="0" w:line="240" w:lineRule="auto"/>
        <w:tabs>
          <w:tab w:val="clear" w:pos="708" w:leader="none"/>
          <w:tab w:val="left" w:pos="992" w:leader="none"/>
        </w:tabs>
        <w:rPr>
          <w:bCs/>
        </w:rPr>
      </w:pPr>
      <w:r>
        <w:rPr>
          <w:bCs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t xml:space="preserve">м, в том числе по причине </w:t>
      </w:r>
      <w:r>
        <w:rPr>
          <w:bCs/>
        </w:rPr>
        <w:t xml:space="preserve">введения в отношении нее режима Коммерческой тайны;</w:t>
      </w:r>
      <w:r>
        <w:rPr>
          <w:bCs/>
        </w:rPr>
      </w:r>
      <w:r>
        <w:rPr>
          <w:bCs/>
        </w:rPr>
      </w:r>
    </w:p>
    <w:p>
      <w:pPr>
        <w:pStyle w:val="828"/>
        <w:numPr>
          <w:ilvl w:val="0"/>
          <w:numId w:val="21"/>
        </w:numPr>
        <w:contextualSpacing/>
        <w:ind w:left="0" w:firstLine="709"/>
        <w:jc w:val="both"/>
        <w:spacing w:before="0" w:after="0" w:line="240" w:lineRule="auto"/>
        <w:tabs>
          <w:tab w:val="clear" w:pos="708" w:leader="none"/>
          <w:tab w:val="left" w:pos="992" w:leader="none"/>
        </w:tabs>
        <w:rPr>
          <w:bCs/>
        </w:rPr>
      </w:pPr>
      <w:r>
        <w:rPr>
          <w:bCs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>
        <w:rPr>
          <w:bCs/>
        </w:rPr>
      </w:r>
      <w:r>
        <w:rPr>
          <w:bCs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Информация может включать в себя, в том числе, но не ограничиваясь: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828"/>
        <w:numPr>
          <w:ilvl w:val="0"/>
          <w:numId w:val="15"/>
        </w:numPr>
        <w:contextualSpacing/>
        <w:ind w:left="0" w:firstLine="709"/>
        <w:jc w:val="both"/>
        <w:spacing w:before="0" w:after="0" w:line="240" w:lineRule="auto"/>
        <w:tabs>
          <w:tab w:val="clear" w:pos="708" w:leader="none"/>
          <w:tab w:val="left" w:pos="992" w:leader="none"/>
          <w:tab w:val="left" w:pos="1418" w:leader="none"/>
        </w:tabs>
        <w:rPr>
          <w:bCs/>
        </w:rPr>
      </w:pPr>
      <w:r>
        <w:rPr>
          <w:bCs/>
        </w:rPr>
        <w:t xml:space="preserve">финансовую </w:t>
      </w:r>
      <w:r>
        <w:rPr>
          <w:bCs/>
          <w:lang w:val="en-US"/>
        </w:rPr>
        <w:t xml:space="preserve">(</w:t>
      </w:r>
      <w:r>
        <w:rPr>
          <w:bCs/>
        </w:rPr>
        <w:t xml:space="preserve">бухгалтерскую) отчетность;</w:t>
      </w:r>
      <w:r>
        <w:rPr>
          <w:bCs/>
        </w:rPr>
      </w:r>
      <w:r>
        <w:rPr>
          <w:bCs/>
        </w:rPr>
      </w:r>
    </w:p>
    <w:p>
      <w:pPr>
        <w:pStyle w:val="828"/>
        <w:numPr>
          <w:ilvl w:val="0"/>
          <w:numId w:val="15"/>
        </w:numPr>
        <w:contextualSpacing/>
        <w:ind w:left="0" w:firstLine="709"/>
        <w:jc w:val="both"/>
        <w:spacing w:before="0" w:after="0" w:line="240" w:lineRule="auto"/>
        <w:tabs>
          <w:tab w:val="clear" w:pos="708" w:leader="none"/>
          <w:tab w:val="left" w:pos="992" w:leader="none"/>
          <w:tab w:val="left" w:pos="1418" w:leader="none"/>
        </w:tabs>
        <w:rPr>
          <w:bCs/>
        </w:rPr>
      </w:pPr>
      <w:r>
        <w:rPr>
          <w:bCs/>
        </w:rPr>
        <w:t xml:space="preserve">учетные регистры бухгалтерского учета;</w:t>
      </w:r>
      <w:r>
        <w:rPr>
          <w:bCs/>
        </w:rPr>
      </w:r>
      <w:r>
        <w:rPr>
          <w:bCs/>
        </w:rPr>
      </w:r>
    </w:p>
    <w:p>
      <w:pPr>
        <w:pStyle w:val="828"/>
        <w:numPr>
          <w:ilvl w:val="0"/>
          <w:numId w:val="15"/>
        </w:numPr>
        <w:contextualSpacing/>
        <w:ind w:left="0" w:firstLine="709"/>
        <w:jc w:val="both"/>
        <w:spacing w:before="0" w:after="0" w:line="240" w:lineRule="auto"/>
        <w:tabs>
          <w:tab w:val="clear" w:pos="708" w:leader="none"/>
          <w:tab w:val="left" w:pos="992" w:leader="none"/>
          <w:tab w:val="left" w:pos="1418" w:leader="none"/>
        </w:tabs>
        <w:rPr>
          <w:bCs/>
        </w:rPr>
      </w:pPr>
      <w:r>
        <w:rPr>
          <w:bCs/>
        </w:rPr>
        <w:t xml:space="preserve">бизнес-планы;</w:t>
      </w:r>
      <w:r>
        <w:rPr>
          <w:bCs/>
        </w:rPr>
      </w:r>
      <w:r>
        <w:rPr>
          <w:bCs/>
        </w:rPr>
      </w:r>
    </w:p>
    <w:p>
      <w:pPr>
        <w:pStyle w:val="828"/>
        <w:numPr>
          <w:ilvl w:val="0"/>
          <w:numId w:val="15"/>
        </w:numPr>
        <w:contextualSpacing/>
        <w:ind w:left="0" w:firstLine="709"/>
        <w:jc w:val="both"/>
        <w:spacing w:before="0" w:after="0" w:line="240" w:lineRule="auto"/>
        <w:tabs>
          <w:tab w:val="clear" w:pos="708" w:leader="none"/>
          <w:tab w:val="left" w:pos="992" w:leader="none"/>
          <w:tab w:val="left" w:pos="1418" w:leader="none"/>
        </w:tabs>
        <w:rPr>
          <w:bCs/>
        </w:rPr>
      </w:pPr>
      <w:r>
        <w:rPr>
          <w:bCs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</w:rPr>
      </w:r>
      <w:r>
        <w:rPr>
          <w:bCs/>
        </w:rPr>
      </w:r>
    </w:p>
    <w:p>
      <w:pPr>
        <w:pStyle w:val="828"/>
        <w:numPr>
          <w:ilvl w:val="0"/>
          <w:numId w:val="15"/>
        </w:numPr>
        <w:contextualSpacing/>
        <w:ind w:left="0" w:firstLine="709"/>
        <w:jc w:val="both"/>
        <w:spacing w:before="0" w:after="0" w:line="240" w:lineRule="auto"/>
        <w:tabs>
          <w:tab w:val="clear" w:pos="708" w:leader="none"/>
          <w:tab w:val="left" w:pos="992" w:leader="none"/>
          <w:tab w:val="left" w:pos="1418" w:leader="none"/>
        </w:tabs>
        <w:rPr>
          <w:bCs/>
        </w:rPr>
      </w:pPr>
      <w:r>
        <w:rPr>
          <w:bCs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bCs/>
        </w:rPr>
      </w:r>
      <w:r>
        <w:rPr>
          <w:bCs/>
        </w:rPr>
      </w:r>
    </w:p>
    <w:p>
      <w:pPr>
        <w:pStyle w:val="828"/>
        <w:numPr>
          <w:ilvl w:val="0"/>
          <w:numId w:val="15"/>
        </w:numPr>
        <w:contextualSpacing/>
        <w:ind w:left="0" w:firstLine="709"/>
        <w:jc w:val="both"/>
        <w:spacing w:before="0" w:after="0" w:line="240" w:lineRule="auto"/>
        <w:tabs>
          <w:tab w:val="clear" w:pos="708" w:leader="none"/>
          <w:tab w:val="left" w:pos="992" w:leader="none"/>
          <w:tab w:val="left" w:pos="1418" w:leader="none"/>
        </w:tabs>
        <w:rPr>
          <w:bCs/>
        </w:rPr>
      </w:pPr>
      <w:r>
        <w:rPr>
          <w:bCs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</w:rPr>
      </w:r>
      <w:r>
        <w:rPr>
          <w:bCs/>
        </w:rPr>
      </w:r>
    </w:p>
    <w:p>
      <w:pPr>
        <w:pStyle w:val="828"/>
        <w:numPr>
          <w:ilvl w:val="0"/>
          <w:numId w:val="15"/>
        </w:numPr>
        <w:contextualSpacing/>
        <w:ind w:left="0" w:firstLine="709"/>
        <w:jc w:val="both"/>
        <w:spacing w:before="0" w:after="0" w:line="240" w:lineRule="auto"/>
        <w:tabs>
          <w:tab w:val="clear" w:pos="708" w:leader="none"/>
          <w:tab w:val="left" w:pos="992" w:leader="none"/>
          <w:tab w:val="left" w:pos="1418" w:leader="none"/>
        </w:tabs>
        <w:rPr>
          <w:bCs/>
        </w:rPr>
      </w:pPr>
      <w:r>
        <w:rPr>
          <w:bCs/>
        </w:rPr>
        <w:t xml:space="preserve">сведения о подрядчиках, поставщиках оборудования и материалов, а также о покупателях продукции Заказчика и их аффилированных лицах;</w:t>
      </w:r>
      <w:r>
        <w:rPr>
          <w:bCs/>
        </w:rPr>
      </w:r>
      <w:r>
        <w:rPr>
          <w:bCs/>
        </w:rPr>
      </w:r>
    </w:p>
    <w:p>
      <w:pPr>
        <w:pStyle w:val="828"/>
        <w:numPr>
          <w:ilvl w:val="0"/>
          <w:numId w:val="15"/>
        </w:numPr>
        <w:contextualSpacing/>
        <w:ind w:left="0" w:firstLine="709"/>
        <w:jc w:val="both"/>
        <w:spacing w:before="0" w:after="0" w:line="240" w:lineRule="auto"/>
        <w:tabs>
          <w:tab w:val="clear" w:pos="708" w:leader="none"/>
          <w:tab w:val="left" w:pos="992" w:leader="none"/>
          <w:tab w:val="left" w:pos="1418" w:leader="none"/>
        </w:tabs>
        <w:rPr>
          <w:bCs/>
        </w:rPr>
      </w:pPr>
      <w:r>
        <w:rPr>
          <w:bCs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bCs/>
        </w:rPr>
      </w:r>
      <w:r>
        <w:rPr>
          <w:bCs/>
        </w:rPr>
      </w:r>
    </w:p>
    <w:p>
      <w:pPr>
        <w:pStyle w:val="828"/>
        <w:numPr>
          <w:ilvl w:val="0"/>
          <w:numId w:val="15"/>
        </w:numPr>
        <w:contextualSpacing/>
        <w:ind w:left="0" w:firstLine="709"/>
        <w:jc w:val="both"/>
        <w:spacing w:before="0" w:after="0" w:line="240" w:lineRule="auto"/>
        <w:tabs>
          <w:tab w:val="clear" w:pos="708" w:leader="none"/>
          <w:tab w:val="left" w:pos="992" w:leader="none"/>
          <w:tab w:val="left" w:pos="1418" w:leader="none"/>
        </w:tabs>
        <w:rPr>
          <w:bCs/>
        </w:rPr>
      </w:pPr>
      <w:r>
        <w:rPr>
          <w:bCs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</w:rPr>
      </w:r>
      <w:r>
        <w:rPr>
          <w:bCs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/>
      <w:bookmarkStart w:id="21" w:name="_Ref361337849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(расторжения) или исполнения, в том числе:</w:t>
      </w:r>
      <w:bookmarkEnd w:id="21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2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701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не разглашать, не обсуждать содержание, не предоставлят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9.6.7 Договора;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2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701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принимать меры предосторожности, обычно используемые для защиты такого рода информации в деловом обороте, при этом если Подр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ядчиком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2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701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использовать Информацию исключительно для целей, для которых она была предоставлена;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2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701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2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701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случае возникновения угро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2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701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2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701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/>
      <w:bookmarkStart w:id="22" w:name="_Ref361337832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2"/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2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701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не разглашать третьим лицам факты передачи или получения Информации.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/>
      <w:bookmarkStart w:id="23" w:name="_Ref361337863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23"/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left="450" w:firstLine="0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0"/>
          <w:numId w:val="6"/>
        </w:numPr>
        <w:ind w:left="0" w:firstLine="0"/>
        <w:jc w:val="center"/>
        <w:spacing w:before="0" w:after="0" w:line="240" w:lineRule="auto"/>
        <w:shd w:val="clear" w:color="auto" w:fill="ffff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Антикоррупционная оговорка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едставители не осуществляли, прямо или косвенно не 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представителем другой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мaтepиaлы,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  Стороны в целом, так и для конкретных работников уведомившей Стороны, сообщивших о факте нарушении.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Каналы связи Линия доверия Группы РусГидро: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left="709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10.7.1.</w:t>
        <w:tab/>
        <w:t xml:space="preserve">Электронная почта: ld@rushydro.ru;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10.7.2.</w:t>
        <w:tab/>
        <w:t xml:space="preserve">Специальная форма «обратной связи», размещенная на официальном сайте ПАО «РусГидро»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10.7.3.</w:t>
        <w:tab/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left="709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0"/>
          <w:numId w:val="6"/>
        </w:numPr>
        <w:ind w:left="0" w:firstLine="0"/>
        <w:jc w:val="center"/>
        <w:spacing w:before="0" w:after="0" w:line="240" w:lineRule="auto"/>
        <w:shd w:val="clear" w:color="auto" w:fill="ffff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Обстоятельства непреодолимой силы (форс-мажор)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Стороны освобож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 военные действия, террористические акты, диверсии,  запретительные ме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Надлежащим (достаточным) доказательством наличия/возникновения и пр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Отсутствие уведомления или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left" w:pos="568" w:leader="none"/>
          <w:tab w:val="clear" w:pos="70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left" w:pos="568" w:leader="none"/>
          <w:tab w:val="clear" w:pos="70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828"/>
        <w:numPr>
          <w:ilvl w:val="1"/>
          <w:numId w:val="6"/>
        </w:numPr>
        <w:contextualSpacing/>
        <w:ind w:left="0" w:firstLine="568"/>
        <w:jc w:val="both"/>
        <w:spacing w:before="0" w:after="0" w:line="240" w:lineRule="auto"/>
        <w:widowControl w:val="off"/>
        <w:tabs>
          <w:tab w:val="left" w:pos="0" w:leader="none"/>
          <w:tab w:val="left" w:pos="567" w:leader="none"/>
          <w:tab w:val="clear" w:pos="708" w:leader="none"/>
        </w:tabs>
      </w:pPr>
      <w:r>
        <w:t xml:space="preserve">Если в результате ч</w:t>
      </w:r>
      <w:r>
        <w:t xml:space="preserve">резвычайных обстоятельств (форс - мажор) срок выполнения работ по отдельному объекту увеличивается более чем на одну четвертую часть от первоначального, Заказчик и Подрядчик решают совместно вопрос о дальнейшей целесообразности продолжения работ и сроке их</w:t>
      </w:r>
      <w:r>
        <w:rPr>
          <w:b/>
          <w:bCs/>
        </w:rPr>
        <w:t xml:space="preserve"> </w:t>
      </w:r>
      <w:r>
        <w:t xml:space="preserve">выполнения.</w:t>
      </w:r>
      <w:r/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left" w:pos="568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0"/>
          <w:numId w:val="6"/>
        </w:numPr>
        <w:ind w:left="0" w:firstLine="0"/>
        <w:jc w:val="center"/>
        <w:spacing w:before="0" w:after="0" w:line="240" w:lineRule="auto"/>
        <w:shd w:val="clear" w:color="auto" w:fill="ffff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Особые положения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Подрядчик обязуется не привлекать и не допускать привлечения к исполнению обязательств по Договору организации: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828"/>
        <w:numPr>
          <w:ilvl w:val="1"/>
          <w:numId w:val="18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</w:tabs>
        <w:rPr>
          <w:bCs/>
        </w:rPr>
      </w:pPr>
      <w:r>
        <w:rPr>
          <w:bCs/>
        </w:rPr>
        <w:t xml:space="preserve"> </w:t>
      </w:r>
      <w:r>
        <w:rPr>
          <w:bCs/>
        </w:rPr>
        <w:t xml:space="preserve">имеющие признаки недобросовестности, опред</w:t>
      </w:r>
      <w:r>
        <w:rPr>
          <w:bCs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1" w:tooltip="consultantplus://offline/ref=94D5CE8889791A29DE57299515463A9D6134D8237B999C803E6F853513x2A2P" w:history="1">
        <w:r>
          <w:rPr>
            <w:bCs/>
          </w:rPr>
          <w:t xml:space="preserve">№ 18162/09</w:t>
        </w:r>
      </w:hyperlink>
      <w:r>
        <w:rPr>
          <w:bCs/>
        </w:rPr>
        <w:t xml:space="preserve"> и от 25.05.2010 </w:t>
      </w:r>
      <w:hyperlink r:id="rId12" w:tooltip="consultantplus://offline/ref=94D5CE8889791A29DE57299515463A9D6135D2287D929C803E6F853513x2A2P" w:history="1">
        <w:r>
          <w:rPr>
            <w:bCs/>
          </w:rPr>
          <w:t xml:space="preserve">№ 15658/09</w:t>
        </w:r>
      </w:hyperlink>
      <w:r>
        <w:rPr>
          <w:bCs/>
        </w:rPr>
        <w:t xml:space="preserve">, согласно которым при оценке необоснованной налоговой выг</w:t>
      </w:r>
      <w:r>
        <w:rPr>
          <w:bCs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bCs/>
        </w:rPr>
      </w:r>
      <w:r>
        <w:rPr>
          <w:bCs/>
        </w:rPr>
      </w:r>
    </w:p>
    <w:p>
      <w:pPr>
        <w:pStyle w:val="828"/>
        <w:numPr>
          <w:ilvl w:val="1"/>
          <w:numId w:val="18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</w:tabs>
        <w:rPr>
          <w:bCs/>
        </w:rPr>
      </w:pPr>
      <w:r>
        <w:rPr>
          <w:bCs/>
        </w:rPr>
        <w:t xml:space="preserve">соответствующие </w:t>
      </w:r>
      <w:hyperlink r:id="rId13" w:tooltip="consultantplus://offline/ref=79440D5123ABA6A25F43346AB59DBAAC7032C8E1556DA64FAED62E167F76889C2B7C475C32EFC59BJ8rDH" w:history="1">
        <w:r>
          <w:rPr>
            <w:bCs/>
          </w:rPr>
          <w:t xml:space="preserve">Критери</w:t>
        </w:r>
      </w:hyperlink>
      <w:r>
        <w:rPr>
          <w:bCs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r>
        <w:rPr>
          <w:bCs/>
        </w:rPr>
      </w:r>
      <w:r>
        <w:rPr>
          <w:bCs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/>
      <w:bookmarkStart w:id="24" w:name="_Ref361337921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Подрядчик обязуется незам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едлительно уведомить Заказчика о появлении в ходе исполнения Договора у привлеченных Подрядчиком Субподрядчиков признаков недобросовестности, указанных в пункте 12.1. Договора, а также обеспечить прекращение участия таких организаций в исполнении Договора.</w:t>
      </w:r>
      <w:bookmarkEnd w:id="24"/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/>
      <w:bookmarkStart w:id="25" w:name="_Ref361337948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случае нарушения Подрядчиком обязательств, установленных пунктами 12.1, 12.2 Договора, Заказчик вправе в одностороннем внесудебном порядке отказаться от Договора путем направления уведомления об отказе от Д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25"/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/>
      <w:bookmarkStart w:id="26" w:name="_Ref361337980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Подрядчик обязан уплатить Заказчику ш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12.1., 12.2. Договора.</w:t>
      </w:r>
      <w:bookmarkEnd w:id="26"/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/>
      <w:bookmarkStart w:id="27" w:name="_Ref373243071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Штраф, предусмотренный пунктом 12.4. Договора, оплачивается Подрядчиком в течение 10 (десяти) рабочих дн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12.3. Договора.</w:t>
      </w:r>
      <w:bookmarkEnd w:id="27"/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/>
      <w:bookmarkStart w:id="28" w:name="_Ref361337992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Заказчик вправе приостановить осуществление любых платежей по Договору, причитающи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хся Подрядчику, независимо от наличия оснований и наступления сроков таких платежей, до уплаты Подрядчиком штрафа, предусмотренного пунктом 12.4. Договора. При этом Заказчик не будет считаться просрочившим и / или нарушившим свои обязательства по Договору.</w:t>
      </w:r>
      <w:bookmarkEnd w:id="28"/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Независимо от других положений Договора, положения пунктов 12.4, 12.5 Договора продолжают действовать в течение 4 (четырех) лет после его прекращения (расторжения) или исполнения.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left="709" w:firstLine="0"/>
        <w:jc w:val="both"/>
        <w:spacing w:before="0" w:after="0" w:line="240" w:lineRule="auto"/>
        <w:shd w:val="clear" w:color="auto" w:fill="ffff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left="0" w:firstLine="0"/>
        <w:jc w:val="center"/>
        <w:spacing w:before="0" w:after="0" w:line="240" w:lineRule="auto"/>
        <w:shd w:val="clear" w:color="auto" w:fill="ffff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730"/>
        <w:numPr>
          <w:ilvl w:val="0"/>
          <w:numId w:val="6"/>
        </w:numPr>
        <w:ind w:left="0" w:firstLine="0"/>
        <w:jc w:val="center"/>
        <w:spacing w:before="0" w:after="0" w:line="240" w:lineRule="auto"/>
        <w:shd w:val="clear" w:color="auto" w:fill="ffff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Заверения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Сторон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Каждая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из Сторон заявляет и подтверждает другой Стороне, что: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28"/>
        <w:numPr>
          <w:ilvl w:val="0"/>
          <w:numId w:val="17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</w:tabs>
      </w:pPr>
      <w: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/>
    </w:p>
    <w:p>
      <w:pPr>
        <w:pStyle w:val="828"/>
        <w:numPr>
          <w:ilvl w:val="0"/>
          <w:numId w:val="17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</w:tabs>
      </w:pPr>
      <w: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/>
    </w:p>
    <w:p>
      <w:pPr>
        <w:pStyle w:val="828"/>
        <w:numPr>
          <w:ilvl w:val="0"/>
          <w:numId w:val="17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</w:tabs>
      </w:pPr>
      <w:r>
        <w:t xml:space="preserve">она получила все корпоративные одо</w:t>
      </w:r>
      <w: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/>
    </w:p>
    <w:p>
      <w:pPr>
        <w:pStyle w:val="828"/>
        <w:numPr>
          <w:ilvl w:val="0"/>
          <w:numId w:val="17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</w:tabs>
      </w:pPr>
      <w:r>
        <w:t xml:space="preserve">лица, подписывающие от имени Сторон Договор, надлежащим образом уполномочены на его подписание;</w:t>
      </w:r>
      <w:r/>
    </w:p>
    <w:p>
      <w:pPr>
        <w:pStyle w:val="828"/>
        <w:numPr>
          <w:ilvl w:val="0"/>
          <w:numId w:val="17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</w:tabs>
      </w:pPr>
      <w: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/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Подрядчик заявляет и заверяет Заказчика в том, что на момент заключения Договора: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28"/>
        <w:numPr>
          <w:ilvl w:val="0"/>
          <w:numId w:val="16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  <w:tab w:val="left" w:pos="1418" w:leader="none"/>
        </w:tabs>
      </w:pPr>
      <w:r>
        <w:t xml:space="preserve">учредителем / учредителями Подрядчика являются лица, не являющиеся массовыми учредителем / учредителями;</w:t>
      </w:r>
      <w:r/>
    </w:p>
    <w:p>
      <w:pPr>
        <w:pStyle w:val="828"/>
        <w:numPr>
          <w:ilvl w:val="0"/>
          <w:numId w:val="16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  <w:tab w:val="left" w:pos="1418" w:leader="none"/>
        </w:tabs>
      </w:pPr>
      <w:r>
        <w:t xml:space="preserve">руководителем Подрядчика является лицо, не являющееся массовым руководителем;</w:t>
      </w:r>
      <w:r/>
    </w:p>
    <w:p>
      <w:pPr>
        <w:pStyle w:val="828"/>
        <w:numPr>
          <w:ilvl w:val="0"/>
          <w:numId w:val="16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  <w:tab w:val="left" w:pos="1418" w:leader="none"/>
        </w:tabs>
      </w:pPr>
      <w:r>
        <w:t xml:space="preserve">Подрядчик фактически находится по адресу, указанному в Едином государственном реестре юридических лиц; </w:t>
      </w:r>
      <w:r/>
    </w:p>
    <w:p>
      <w:pPr>
        <w:pStyle w:val="828"/>
        <w:numPr>
          <w:ilvl w:val="0"/>
          <w:numId w:val="16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  <w:tab w:val="left" w:pos="1418" w:leader="none"/>
        </w:tabs>
      </w:pPr>
      <w:r>
        <w:t xml:space="preserve">Подрядчик 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828"/>
        <w:numPr>
          <w:ilvl w:val="0"/>
          <w:numId w:val="16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  <w:tab w:val="left" w:pos="1418" w:leader="none"/>
        </w:tabs>
      </w:pPr>
      <w: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</w:t>
      </w:r>
      <w:r>
        <w:t xml:space="preserve">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  <w:r/>
    </w:p>
    <w:p>
      <w:pPr>
        <w:pStyle w:val="828"/>
        <w:numPr>
          <w:ilvl w:val="0"/>
          <w:numId w:val="16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  <w:tab w:val="left" w:pos="1418" w:leader="none"/>
        </w:tabs>
      </w:pPr>
      <w: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</w:t>
      </w:r>
      <w:r>
        <w:t xml:space="preserve">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  <w:r/>
    </w:p>
    <w:p>
      <w:pPr>
        <w:pStyle w:val="828"/>
        <w:numPr>
          <w:ilvl w:val="0"/>
          <w:numId w:val="16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  <w:tab w:val="left" w:pos="1418" w:leader="none"/>
        </w:tabs>
      </w:pPr>
      <w:r>
        <w:t xml:space="preserve">Подрядчик тщательно изучил всю информацию, связанную с Догов</w:t>
      </w:r>
      <w:r>
        <w:t xml:space="preserve">ором,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  <w:r/>
    </w:p>
    <w:p>
      <w:pPr>
        <w:pStyle w:val="828"/>
        <w:numPr>
          <w:ilvl w:val="0"/>
          <w:numId w:val="16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  <w:tab w:val="left" w:pos="1418" w:leader="none"/>
        </w:tabs>
      </w:pPr>
      <w: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/>
    </w:p>
    <w:p>
      <w:pPr>
        <w:pStyle w:val="828"/>
        <w:numPr>
          <w:ilvl w:val="0"/>
          <w:numId w:val="16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  <w:tab w:val="left" w:pos="1418" w:leader="none"/>
        </w:tabs>
      </w:pPr>
      <w:r>
        <w:t xml:space="preserve"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/>
    </w:p>
    <w:p>
      <w:pPr>
        <w:pStyle w:val="828"/>
        <w:numPr>
          <w:ilvl w:val="0"/>
          <w:numId w:val="16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992" w:leader="none"/>
          <w:tab w:val="left" w:pos="1418" w:leader="none"/>
        </w:tabs>
      </w:pPr>
      <w: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/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если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Подрядчик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Подрядчик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0"/>
          <w:numId w:val="6"/>
        </w:numPr>
        <w:ind w:left="0" w:firstLine="0"/>
        <w:jc w:val="center"/>
        <w:spacing w:before="0" w:after="0" w:line="240" w:lineRule="auto"/>
        <w:shd w:val="clear" w:color="auto" w:fill="ffff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рекращение (расторжение) Договора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 в порядке, предусмотренном пунктом 16.7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Заказчик вправе в любое время до сдачи ему Результатов Работ в односторонне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Возмещение убытков Подрядчика, вызванных отказом от Договора (исполнения Договора), Заказчиком не производится.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Заказчик одновременно с уведомлением об отказе от Договора (исполнени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установили, что существенным нарушением Договора Подрядчиком является: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28"/>
        <w:numPr>
          <w:ilvl w:val="0"/>
          <w:numId w:val="19"/>
        </w:numPr>
        <w:contextualSpacing/>
        <w:ind w:left="0" w:right="23"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</w:pPr>
      <w:r>
        <w:t xml:space="preserve">нарушение Подрядчиком начального и конечного сроков выполнения Работ по Договору, а также промежуточных сроков выполнения Работ, установленных Договором, Календарным графиком</w:t>
      </w:r>
      <w:r>
        <w:rPr>
          <w:bCs/>
        </w:rPr>
        <w:t xml:space="preserve"> выполнения работ (Приложение №3 к Договору)</w:t>
      </w:r>
      <w:r>
        <w:t xml:space="preserve"> более чем на </w:t>
      </w:r>
      <w:r>
        <w:rPr>
          <w:bCs/>
        </w:rPr>
        <w:t xml:space="preserve">60 (шестьдесят)</w:t>
      </w:r>
      <w:r>
        <w:t xml:space="preserve"> календарных дней по причинам, не зависящим от Заказчика;</w:t>
      </w:r>
      <w:r/>
    </w:p>
    <w:p>
      <w:pPr>
        <w:pStyle w:val="828"/>
        <w:numPr>
          <w:ilvl w:val="0"/>
          <w:numId w:val="19"/>
        </w:numPr>
        <w:contextualSpacing/>
        <w:ind w:left="0" w:right="23"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</w:pPr>
      <w:r>
        <w:t xml:space="preserve">несоблюдение Подр</w:t>
      </w:r>
      <w:r>
        <w:t xml:space="preserve">ядчиком требований к качеству Работ и / или используемых при выполнении Работ Материально-технических ресурсов, если исправление выявленных Заказчиком недостатков, несоответствий и / или дефектов Работ влечет нарушение сроков выполнения Работ более чем на </w:t>
      </w:r>
      <w:r>
        <w:rPr>
          <w:bCs/>
        </w:rPr>
        <w:t xml:space="preserve">60 (шестьдесят)</w:t>
      </w:r>
      <w:r>
        <w:t xml:space="preserve"> календарных дней либо такие недостатки являются неустранимыми;</w:t>
      </w:r>
      <w:r/>
    </w:p>
    <w:p>
      <w:pPr>
        <w:pStyle w:val="828"/>
        <w:numPr>
          <w:ilvl w:val="0"/>
          <w:numId w:val="19"/>
        </w:numPr>
        <w:contextualSpacing/>
        <w:ind w:left="0" w:right="23"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</w:pPr>
      <w: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/>
    </w:p>
    <w:p>
      <w:pPr>
        <w:pStyle w:val="828"/>
        <w:numPr>
          <w:ilvl w:val="0"/>
          <w:numId w:val="19"/>
        </w:numPr>
        <w:contextualSpacing/>
        <w:ind w:left="0" w:right="23"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</w:pPr>
      <w:r>
        <w:t xml:space="preserve">наложение ареста на имущество Подрядчика, введение арбитражным судом процедуры несостоятельности (банкротства) в отношении Подрядчика;</w:t>
      </w:r>
      <w:r/>
    </w:p>
    <w:p>
      <w:pPr>
        <w:pStyle w:val="828"/>
        <w:numPr>
          <w:ilvl w:val="0"/>
          <w:numId w:val="19"/>
        </w:numPr>
        <w:contextualSpacing/>
        <w:ind w:left="0" w:right="23"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</w:pPr>
      <w:r>
        <w:t xml:space="preserve">привлечение к выполнению Работ по Договору третьих лиц (Субподрядчиков) с нарушением требований, установленных пунктом 2.4.2 и 2.4.3. Договора;</w:t>
      </w:r>
      <w:r/>
    </w:p>
    <w:p>
      <w:pPr>
        <w:pStyle w:val="828"/>
        <w:numPr>
          <w:ilvl w:val="0"/>
          <w:numId w:val="19"/>
        </w:numPr>
        <w:contextualSpacing/>
        <w:ind w:left="0" w:right="23"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</w:pPr>
      <w:r>
        <w:t xml:space="preserve"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</w:t>
      </w:r>
      <w:r>
        <w:t xml:space="preserve">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12 Договора, и имеющих существенное значение для его заключения и исполнения.</w:t>
      </w:r>
      <w:r/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отк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аза Заказчика от Договора в случаях, предусмотренных пунктами 14.2., 14.3., 14.4.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Объекта (-ов)), и в согласованные Сторонами сроки: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28"/>
        <w:numPr>
          <w:ilvl w:val="0"/>
          <w:numId w:val="20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передать Заказчику Результат Работ, техническую и иную полученную документацию;</w:t>
      </w:r>
      <w:r/>
    </w:p>
    <w:p>
      <w:pPr>
        <w:pStyle w:val="828"/>
        <w:numPr>
          <w:ilvl w:val="0"/>
          <w:numId w:val="20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cs="Verdana"/>
        </w:rPr>
      </w:pPr>
      <w:r>
        <w:t xml:space="preserve">вывезти с места производства Работ собственную строительную технику</w:t>
      </w:r>
      <w:r>
        <w:rPr>
          <w:rFonts w:cs="Verdana"/>
        </w:rPr>
        <w:t xml:space="preserve"> и персонал Подрядчика; </w:t>
      </w:r>
      <w:r>
        <w:rPr>
          <w:rFonts w:cs="Verdana"/>
        </w:rPr>
      </w:r>
      <w:r>
        <w:rPr>
          <w:rFonts w:cs="Verdana"/>
        </w:rPr>
      </w:r>
    </w:p>
    <w:p>
      <w:pPr>
        <w:pStyle w:val="828"/>
        <w:numPr>
          <w:ilvl w:val="0"/>
          <w:numId w:val="20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cs="Verdana"/>
        </w:rPr>
      </w:pPr>
      <w:r>
        <w:rPr>
          <w:rFonts w:cs="Verdana"/>
        </w:rPr>
        <w:t xml:space="preserve">удалить </w:t>
      </w:r>
      <w:r>
        <w:t xml:space="preserve">с места производства Работ </w:t>
      </w:r>
      <w:r>
        <w:rPr>
          <w:rFonts w:cs="Verdana"/>
        </w:rPr>
        <w:t xml:space="preserve">весь мусор и все остаточные продукты любого рода и оставить Строительную площадку чистой и безопасной.</w:t>
      </w:r>
      <w:r>
        <w:rPr>
          <w:rFonts w:cs="Verdana"/>
        </w:rPr>
      </w:r>
      <w:r>
        <w:rPr>
          <w:rFonts w:cs="Verdana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исключением обязательств по незавершенным расчетам, гарантийных обязательств Подрядчика в соответствии с разделом 7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8"/>
        </w:rPr>
      </w:pPr>
      <w:r>
        <w:rPr>
          <w:rFonts w:ascii="Times New Roman" w:hAnsi="Times New Roman" w:eastAsia="Times New Roman" w:cs="Times New Roman"/>
          <w:sz w:val="24"/>
          <w:szCs w:val="28"/>
          <w:lang w:eastAsia="ru-RU"/>
        </w:rPr>
        <w:t xml:space="preserve">14.8. Подрядчик вправе в любое время в односторонне</w:t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  <w:t xml:space="preserve">м внесудебном порядке отказаться от Договора полностью или в части, передав Заказчику часть выполненных и оплаченных Заказчиком работ в случае  нарушения Заказчиком обязательств по оплате за выполненные работы более чем в течение 3 (трех) месяцев подряд.  </w:t>
      </w:r>
      <w:r>
        <w:rPr>
          <w:rFonts w:ascii="Times New Roman" w:hAnsi="Times New Roman" w:eastAsia="Times New Roman" w:cs="Times New Roman"/>
          <w:sz w:val="24"/>
          <w:szCs w:val="28"/>
        </w:rPr>
      </w:r>
      <w:r>
        <w:rPr>
          <w:rFonts w:ascii="Times New Roman" w:hAnsi="Times New Roman" w:eastAsia="Times New Roman" w:cs="Times New Roman"/>
          <w:sz w:val="24"/>
          <w:szCs w:val="28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0"/>
          <w:numId w:val="6"/>
        </w:numPr>
        <w:ind w:left="0" w:firstLine="0"/>
        <w:jc w:val="center"/>
        <w:spacing w:before="0" w:after="0" w:line="240" w:lineRule="auto"/>
        <w:shd w:val="clear" w:color="auto" w:fill="ffff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Разрешение споров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Споры, указанные в пункте 15.1 Договора, которые не были урегулированы Сторонами путем переговоров, подлежат разрешению в Арбитражном суде Приморского края в соответствии с законодательством Российской Федерации.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Сторонами применяется обязательный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16.8 Договора.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0"/>
          <w:numId w:val="6"/>
        </w:numPr>
        <w:ind w:left="0" w:firstLine="0"/>
        <w:jc w:val="center"/>
        <w:spacing w:before="0" w:after="0" w:line="240" w:lineRule="auto"/>
        <w:shd w:val="clear" w:color="auto" w:fill="ffff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Заключительные положения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828"/>
        <w:numPr>
          <w:ilvl w:val="1"/>
          <w:numId w:val="6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left" w:pos="0" w:leader="none"/>
          <w:tab w:val="clear" w:pos="708" w:leader="none"/>
        </w:tabs>
      </w:pPr>
      <w:r>
        <w:t xml:space="preserve">Договор вступает в силу с даты его подписания Сторонами и действует до 31.01.2027, а в части неисполненных обязательств - до полного их исполнения Сторонами. </w:t>
      </w:r>
      <w:r/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Все изменения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пунктом 16.7 Договора.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наличия любых расхождений между содержанием Договора и приложений к нему, приоритет имеет текст Договора.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ном пунктом 16.7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/>
      <w:bookmarkStart w:id="29" w:name="_Ref361338004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обязуются уведомлять друг друга об изменении адреса и / или реквизитов, указанных в разделе 18 Договора, не позднее 3 (трех) рабочих дней после такого изменения в порядке, установленном пунктом 16.7 Договора.</w:t>
      </w:r>
      <w:bookmarkEnd w:id="29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/>
      <w:bookmarkStart w:id="30" w:name="_Ref361338019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Письма, уведомления и / или сообщения направляются Стороне-получателю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будет считаться полученным:</w:t>
      </w:r>
      <w:bookmarkEnd w:id="30"/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2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701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numPr>
          <w:ilvl w:val="2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701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/>
      <w:bookmarkStart w:id="31" w:name="_Ref361338032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заказным почтовым отп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bookmarkEnd w:id="31"/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828"/>
        <w:numPr>
          <w:ilvl w:val="2"/>
          <w:numId w:val="6"/>
        </w:numPr>
        <w:contextualSpacing/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559" w:leader="none"/>
        </w:tabs>
      </w:pPr>
      <w:r>
        <w:t xml:space="preserve">электронным сообщением на электронную почту по адресу, указанному в разделе 18 Договора</w:t>
      </w:r>
      <w:r>
        <w:rPr>
          <w:color w:val="000000" w:themeColor="text1"/>
        </w:rPr>
        <w:t xml:space="preserve">. </w:t>
      </w:r>
      <w:r>
        <w:t xml:space="preserve">В случае, если передача электронного сообщения осуществляется вне обычных рабочих часов Стороны-получателя, документ будет считаться полученным в 10.00 следующего рабочего дня. </w:t>
      </w:r>
      <w:r/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Оригиналы документов, направленных с использованием электронной почты, должны не позднее следующего рабочего дня быть направлены Стороной-отправителем способами, указанными в пунктах 16.7.1.-16.7.2.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Во избежание сомнений, кроме случаев, ког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left" w:pos="568" w:leader="none"/>
          <w:tab w:val="clear" w:pos="708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Уступка (передача), в том числе в залог, прав (требований), принадлежащих Подрядчику на основании Договора, допускается только с предварительного письменного согласия Заказчика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/>
        <w:shd w:val="clear" w:color="auto" w:fill="ffffff"/>
        <w:tabs>
          <w:tab w:val="clear" w:pos="708" w:leader="none"/>
          <w:tab w:val="left" w:pos="1134" w:leader="none"/>
        </w:tabs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Сторон.</w:t>
      </w:r>
      <w:r/>
    </w:p>
    <w:p>
      <w:pPr>
        <w:pStyle w:val="730"/>
        <w:numPr>
          <w:ilvl w:val="1"/>
          <w:numId w:val="6"/>
        </w:numPr>
        <w:ind w:lef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Во всем остальном, что не урегулировано Договором, Стороны руководствуются законодательством Российской Федерации.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16.13.</w:t>
        <w:tab/>
        <w:t xml:space="preserve">Реквизиты для заполнения счетов – фактур: Покупатель (строка 6): АО «ДГК» Адрес (строка 6а): 680000, г. Хабаровск, ул. Фрунзе, 49 ИНН/КПП (строка 6б): 1434031363/253645001.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730"/>
        <w:ind w:left="0" w:right="0" w:firstLine="709"/>
        <w:jc w:val="both"/>
        <w:spacing w:before="0" w:after="0" w:line="240" w:lineRule="auto"/>
        <w:shd w:val="clear" w:color="auto" w:fill="ffff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730"/>
        <w:ind w:left="25" w:firstLine="0"/>
        <w:jc w:val="center"/>
        <w:spacing w:before="0" w:after="0" w:line="240" w:lineRule="auto"/>
        <w:shd w:val="clear" w:color="auto" w:fill="ffffff"/>
        <w:tabs>
          <w:tab w:val="left" w:pos="426" w:leader="none"/>
          <w:tab w:val="clear" w:pos="708" w:leader="none"/>
          <w:tab w:val="left" w:pos="4535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28"/>
        <w:numPr>
          <w:ilvl w:val="0"/>
          <w:numId w:val="6"/>
        </w:numPr>
        <w:contextualSpacing/>
        <w:ind w:left="25" w:hanging="25"/>
        <w:jc w:val="center"/>
        <w:spacing w:before="0" w:after="0" w:line="240" w:lineRule="auto"/>
        <w:shd w:val="clear" w:color="auto" w:fill="ffffff"/>
        <w:tabs>
          <w:tab w:val="left" w:pos="426" w:leader="none"/>
          <w:tab w:val="clear" w:pos="708" w:leader="none"/>
          <w:tab w:val="left" w:pos="4535" w:leader="none"/>
        </w:tabs>
        <w:rPr>
          <w:b/>
          <w:bCs/>
        </w:rPr>
      </w:pPr>
      <w:r>
        <w:rPr>
          <w:b/>
          <w:bCs/>
        </w:rPr>
        <w:t xml:space="preserve">Список приложений </w:t>
      </w:r>
      <w:r>
        <w:rPr>
          <w:b/>
          <w:bCs/>
        </w:rPr>
      </w:r>
      <w:r>
        <w:rPr>
          <w:b/>
          <w:bCs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76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 – Техническое задание (с приложениями №1.1, №1.2);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pStyle w:val="730"/>
        <w:ind w:firstLine="709"/>
        <w:jc w:val="both"/>
        <w:spacing w:before="0" w:after="0" w:line="276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Приложение №2 –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ru-RU"/>
        </w:rPr>
        <w:t xml:space="preserve">  Сводный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 сметный расчет (с приложениями № 2.1, № 2.2.);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76" w:lineRule="auto"/>
        <w:shd w:val="clear" w:color="auto" w:fill="ffffff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ru-RU"/>
        </w:rPr>
        <w:t xml:space="preserve">Приложение №3 – Календарный график выполнения работ;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</w:rPr>
      </w:r>
    </w:p>
    <w:p>
      <w:pPr>
        <w:pStyle w:val="730"/>
        <w:ind w:firstLine="709"/>
        <w:jc w:val="both"/>
        <w:spacing w:before="0" w:after="0" w:line="276" w:lineRule="auto"/>
        <w:widowControl w:val="off"/>
        <w:tabs>
          <w:tab w:val="clear" w:pos="708" w:leader="none"/>
          <w:tab w:val="left" w:pos="2552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8"/>
          <w:lang w:eastAsia="ru-RU"/>
        </w:rPr>
        <w:t xml:space="preserve">Приложение №4 – Перечень допусков, разрешений и лицензий Подрядчика;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right="78" w:firstLine="709"/>
        <w:jc w:val="both"/>
        <w:spacing w:before="0" w:after="0" w:line="276" w:lineRule="auto"/>
        <w:shd w:val="clear" w:color="auto" w:fill="ffffff"/>
        <w:widowControl w:val="off"/>
        <w:tabs>
          <w:tab w:val="left" w:pos="50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Приложение №5 – Размер ответственности Подрядчика за нарушения пропускного и внутриобъектового режима, требований охраны труда, пожарной и промышленной безопасности;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right="78" w:firstLine="709"/>
        <w:jc w:val="both"/>
        <w:spacing w:before="0" w:after="0" w:line="276" w:lineRule="auto"/>
        <w:shd w:val="clear" w:color="auto" w:fill="ffffff"/>
        <w:widowControl w:val="off"/>
        <w:tabs>
          <w:tab w:val="left" w:pos="50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№6 </w:t>
      </w:r>
      <w:r>
        <w:rPr>
          <w:rFonts w:ascii="Times New Roman" w:hAnsi="Times New Roman" w:eastAsia="Times New Roman" w:cs="Verdana"/>
          <w:sz w:val="24"/>
          <w:szCs w:val="24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Памятка об обязанности и ответственности работника при выполнении работ, нахождении на территории энергообъекта АО «ДГК»;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76" w:lineRule="auto"/>
        <w:widowControl w:val="off"/>
        <w:tabs>
          <w:tab w:val="clear" w:pos="708" w:leader="none"/>
          <w:tab w:val="left" w:pos="2552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№7 </w:t>
      </w:r>
      <w:r>
        <w:rPr>
          <w:rFonts w:ascii="Times New Roman" w:hAnsi="Times New Roman" w:eastAsia="Times New Roman" w:cs="Verdana"/>
          <w:sz w:val="24"/>
          <w:szCs w:val="24"/>
        </w:rPr>
        <w:t xml:space="preserve">– Форма предоставления информации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цепочке собственников;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76" w:lineRule="auto"/>
        <w:widowControl w:val="off"/>
        <w:tabs>
          <w:tab w:val="clear" w:pos="708" w:leader="none"/>
          <w:tab w:val="left" w:pos="2552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№8 </w:t>
      </w:r>
      <w:r>
        <w:rPr>
          <w:rFonts w:ascii="Times New Roman" w:hAnsi="Times New Roman" w:eastAsia="Times New Roman" w:cs="Verdana"/>
          <w:sz w:val="24"/>
          <w:szCs w:val="24"/>
        </w:rPr>
        <w:t xml:space="preserve">–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Форма акта сдачи-приемки технической и иной документации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76" w:lineRule="auto"/>
        <w:shd w:val="clear" w:color="auto" w:fill="ffffff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Приложение №9 – Форма Акта сдачи-приемки места (помещения) для складирования Материально-технических ресурсов;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76" w:lineRule="auto"/>
        <w:shd w:val="clear" w:color="auto" w:fill="ffffff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Приложение №10 – Форма справки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 заключенных договорах Подрядчика по договору с Субподрядчиками;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76" w:lineRule="auto"/>
        <w:widowControl w:val="off"/>
        <w:tabs>
          <w:tab w:val="clear" w:pos="708" w:leader="none"/>
          <w:tab w:val="left" w:pos="2552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№11 </w:t>
      </w:r>
      <w:r>
        <w:rPr>
          <w:rFonts w:ascii="Times New Roman" w:hAnsi="Times New Roman" w:eastAsia="Times New Roman" w:cs="Verdana"/>
          <w:sz w:val="24"/>
          <w:szCs w:val="24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Форма Акта сверки взаимных расчетов;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76" w:lineRule="auto"/>
        <w:widowControl w:val="off"/>
        <w:tabs>
          <w:tab w:val="clear" w:pos="708" w:leader="none"/>
          <w:tab w:val="left" w:pos="2552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№12 – Унифицированная форма №</w:t>
      </w:r>
      <w:r>
        <w:rPr>
          <w:rFonts w:ascii="Times New Roman" w:hAnsi="Times New Roman" w:eastAsia="Calibri" w:cs="Times New Roman"/>
          <w:sz w:val="24"/>
          <w:szCs w:val="24"/>
        </w:rPr>
        <w:t xml:space="preserve">КС-2;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30"/>
        <w:ind w:firstLine="709"/>
        <w:jc w:val="both"/>
        <w:spacing w:before="0" w:after="0" w:line="276" w:lineRule="auto"/>
        <w:widowControl w:val="off"/>
        <w:tabs>
          <w:tab w:val="clear" w:pos="708" w:leader="none"/>
          <w:tab w:val="left" w:pos="2552" w:leader="none"/>
        </w:tabs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№13 – </w:t>
      </w:r>
      <w:r>
        <w:rPr>
          <w:rFonts w:ascii="Times New Roman" w:hAnsi="Times New Roman" w:eastAsia="Calibri" w:cs="Times New Roman"/>
          <w:sz w:val="24"/>
          <w:szCs w:val="24"/>
        </w:rPr>
        <w:t xml:space="preserve">Унифицированная форма №КС-3;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730"/>
        <w:ind w:firstLine="709"/>
        <w:jc w:val="both"/>
        <w:spacing w:before="0" w:after="0" w:line="276" w:lineRule="auto"/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№14 </w:t>
      </w:r>
      <w:r>
        <w:rPr>
          <w:rFonts w:ascii="Times New Roman" w:hAnsi="Times New Roman" w:eastAsia="Times New Roman" w:cs="Verdana"/>
          <w:sz w:val="24"/>
          <w:szCs w:val="24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Форма табеля учета рабочего времени Подрядчика;</w:t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</w:r>
    </w:p>
    <w:p>
      <w:pPr>
        <w:pStyle w:val="730"/>
        <w:ind w:right="72" w:firstLine="709"/>
        <w:jc w:val="both"/>
        <w:spacing w:before="0" w:after="0" w:line="276" w:lineRule="auto"/>
        <w:widowControl w:val="off"/>
        <w:tabs>
          <w:tab w:val="clear" w:pos="708" w:leader="none"/>
          <w:tab w:val="left" w:pos="709" w:leader="none"/>
          <w:tab w:val="left" w:pos="6702" w:leader="none"/>
          <w:tab w:val="left" w:pos="6936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Verdana"/>
          <w:sz w:val="24"/>
          <w:szCs w:val="24"/>
        </w:rPr>
        <w:t xml:space="preserve">Приложение №15 – Форма 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кта освидетельствования скрытых работ;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pStyle w:val="730"/>
        <w:ind w:firstLine="709"/>
        <w:jc w:val="both"/>
        <w:spacing w:before="0"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Verdana"/>
          <w:sz w:val="24"/>
          <w:szCs w:val="24"/>
        </w:rPr>
        <w:t xml:space="preserve">Приложение №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16 - Форма акта предремонтного обследования объекта;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  <w14:ligatures w14:val="none"/>
        </w:rPr>
      </w:r>
    </w:p>
    <w:p>
      <w:pPr>
        <w:pStyle w:val="730"/>
        <w:ind w:firstLine="709"/>
        <w:jc w:val="both"/>
        <w:spacing w:before="0" w:after="0" w:line="276" w:lineRule="auto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№17 - Форма ведомости планируемых ремонтно-строительных работ;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  <w14:ligatures w14:val="none"/>
        </w:rPr>
      </w:r>
    </w:p>
    <w:p>
      <w:pPr>
        <w:pStyle w:val="730"/>
        <w:ind w:firstLine="709"/>
        <w:jc w:val="both"/>
        <w:spacing w:before="0" w:after="0" w:line="276" w:lineRule="auto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№18 – Форма общего журнала работ;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  <w14:ligatures w14:val="none"/>
        </w:rPr>
      </w:r>
    </w:p>
    <w:p>
      <w:pPr>
        <w:pStyle w:val="730"/>
        <w:ind w:firstLine="709"/>
        <w:jc w:val="both"/>
        <w:spacing w:before="0"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№19 – Форма акта готовности здания, сооружения к производству работ;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  <w14:ligatures w14:val="none"/>
        </w:rPr>
      </w:r>
    </w:p>
    <w:p>
      <w:pPr>
        <w:pStyle w:val="730"/>
        <w:ind w:firstLine="709"/>
        <w:jc w:val="both"/>
        <w:spacing w:before="0"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№20 - Форма акта приемки из ремонта здания, сооружения.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  <w14:ligatures w14:val="none"/>
        </w:rPr>
      </w:r>
    </w:p>
    <w:p>
      <w:pPr>
        <w:pStyle w:val="730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  <w14:ligatures w14:val="none"/>
        </w:rPr>
      </w:r>
    </w:p>
    <w:p>
      <w:pPr>
        <w:pStyle w:val="730"/>
        <w:ind w:firstLine="709"/>
        <w:jc w:val="both"/>
        <w:spacing w:before="0" w:after="0" w:line="240" w:lineRule="auto"/>
        <w:shd w:val="clear" w:color="auto" w:fill="ffffff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730"/>
        <w:jc w:val="center"/>
        <w:spacing w:before="0" w:after="0" w:line="240" w:lineRule="auto"/>
        <w:shd w:val="clear" w:color="auto" w:fill="ffff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18. Адреса и платежные реквизиты Сторон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tbl>
      <w:tblPr>
        <w:tblW w:w="1073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10177"/>
        <w:gridCol w:w="560"/>
      </w:tblGrid>
      <w:tr>
        <w:tblPrEx/>
        <w:trPr/>
        <w:tc>
          <w:tcPr>
            <w:tcW w:w="10177" w:type="dxa"/>
            <w:textDirection w:val="lrTb"/>
            <w:noWrap w:val="false"/>
          </w:tcPr>
          <w:tbl>
            <w:tblPr>
              <w:tblW w:w="9890" w:type="dxa"/>
              <w:tblInd w:w="864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1E0" w:firstRow="1" w:lastRow="1" w:firstColumn="1" w:lastColumn="1" w:noHBand="0" w:noVBand="0"/>
            </w:tblPr>
            <w:tblGrid>
              <w:gridCol w:w="5103"/>
              <w:gridCol w:w="4786"/>
            </w:tblGrid>
            <w:tr>
              <w:tblPrEx/>
              <w:trPr/>
              <w:tc>
                <w:tcPr>
                  <w:shd w:val="clear" w:color="ffffff" w:fill="ffffff"/>
                  <w:tcW w:w="5103" w:type="dxa"/>
                  <w:textDirection w:val="lrTb"/>
                  <w:noWrap w:val="false"/>
                </w:tcPr>
                <w:p>
                  <w:pPr>
                    <w:pStyle w:val="828"/>
                    <w:contextualSpacing/>
                    <w:ind w:left="0" w:firstLine="425"/>
                    <w:jc w:val="both"/>
                    <w:spacing w:before="0" w:after="0" w:line="240" w:lineRule="auto"/>
                    <w:widowControl w:val="off"/>
                  </w:pPr>
                  <w:r>
                    <w:rPr>
                      <w:b/>
                      <w:bCs/>
                    </w:rPr>
                    <w:t xml:space="preserve">ЗАКАЗЧИК:</w:t>
                  </w:r>
                  <w:r/>
                </w:p>
              </w:tc>
              <w:tc>
                <w:tcPr>
                  <w:shd w:val="clear" w:color="ffffff" w:fill="ffffff"/>
                  <w:tcW w:w="4786" w:type="dxa"/>
                  <w:textDirection w:val="lrTb"/>
                  <w:noWrap w:val="false"/>
                </w:tcPr>
                <w:p>
                  <w:pPr>
                    <w:pStyle w:val="730"/>
                    <w:ind w:firstLine="425"/>
                    <w:jc w:val="both"/>
                    <w:spacing w:before="0" w:after="0" w:line="240" w:lineRule="auto"/>
                    <w:widowControl w:val="off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ПОДРЯДЧИК:</w:t>
                  </w: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5103" w:type="dxa"/>
                  <w:textDirection w:val="lrTb"/>
                  <w:noWrap w:val="false"/>
                </w:tcPr>
                <w:p>
                  <w:pPr>
                    <w:pStyle w:val="730"/>
                    <w:jc w:val="both"/>
                    <w:spacing w:before="0" w:after="200" w:line="240" w:lineRule="auto"/>
                    <w:widowControl w:val="off"/>
                  </w:pPr>
                  <w:r/>
                  <w:r/>
                </w:p>
              </w:tc>
              <w:tc>
                <w:tcPr>
                  <w:shd w:val="clear" w:color="ffffff" w:fill="ffffff"/>
                  <w:tcW w:w="4786" w:type="dxa"/>
                  <w:textDirection w:val="lrTb"/>
                  <w:noWrap w:val="false"/>
                </w:tcPr>
                <w:p>
                  <w:pPr>
                    <w:pStyle w:val="730"/>
                    <w:jc w:val="both"/>
                    <w:spacing w:before="0" w:after="200" w:line="240" w:lineRule="auto"/>
                    <w:widowControl w:val="off"/>
                  </w:pPr>
                  <w:r/>
                  <w:r/>
                </w:p>
              </w:tc>
            </w:tr>
          </w:tbl>
          <w:p>
            <w:pPr>
              <w:pStyle w:val="730"/>
              <w:ind w:firstLine="425"/>
              <w:jc w:val="both"/>
              <w:spacing w:before="0" w:after="200" w:line="240" w:lineRule="auto"/>
              <w:widowControl w:val="off"/>
            </w:pPr>
            <w:r/>
            <w:r/>
          </w:p>
        </w:tc>
        <w:tc>
          <w:tcPr>
            <w:tcW w:w="560" w:type="dxa"/>
            <w:textDirection w:val="lrTb"/>
            <w:noWrap w:val="false"/>
          </w:tcPr>
          <w:p>
            <w:pPr>
              <w:pStyle w:val="730"/>
              <w:ind w:firstLine="425"/>
              <w:jc w:val="both"/>
              <w:spacing w:before="0" w:after="200" w:line="240" w:lineRule="auto"/>
              <w:widowControl w:val="off"/>
            </w:pPr>
            <w:r/>
            <w:r/>
          </w:p>
        </w:tc>
      </w:tr>
    </w:tbl>
    <w:p>
      <w:pPr>
        <w:pStyle w:val="730"/>
        <w:jc w:val="both"/>
        <w:spacing w:before="0" w:after="0" w:line="240" w:lineRule="auto"/>
        <w:shd w:val="clear" w:color="auto" w:fill="ffff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964" w:right="850" w:bottom="567" w:left="1417" w:header="567" w:footer="284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Verdana">
    <w:panose1 w:val="020B0604030504040204"/>
  </w:font>
  <w:font w:name="Wingdings">
    <w:panose1 w:val="05010000000000000000"/>
  </w:font>
  <w:font w:name="Liberation Sans">
    <w:panose1 w:val="020B0604020202020204"/>
  </w:font>
  <w:font w:name="Noto Sans CJK SC">
    <w:panose1 w:val="020B0502040504020204"/>
  </w:font>
  <w:font w:name="Tahoma">
    <w:panose1 w:val="020B0604030504040204"/>
  </w:font>
  <w:font w:name="Times New Roman">
    <w:panose1 w:val="02020603050405020304"/>
  </w:font>
  <w:font w:name="Cambria">
    <w:panose1 w:val="020408030504060302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7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24</w:t>
    </w:r>
    <w:r>
      <w:rPr>
        <w:sz w:val="24"/>
        <w:szCs w:val="24"/>
      </w:rPr>
      <w:fldChar w:fldCharType="end"/>
    </w:r>
    <w:r/>
  </w:p>
  <w:p>
    <w:pPr>
      <w:pStyle w:val="83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7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29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pStyle w:val="830"/>
      <w:isLgl w:val="false"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b w:val="0"/>
        <w:sz w:val="24"/>
        <w:szCs w:val="24"/>
      </w:rPr>
    </w:lvl>
    <w:lvl w:ilvl="2">
      <w:start w:val="1"/>
      <w:numFmt w:val="decimal"/>
      <w:pStyle w:val="831"/>
      <w:isLgl w:val="false"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25" w:hanging="1185"/>
        <w:tabs>
          <w:tab w:val="num" w:pos="2625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</w:lvl>
  </w:abstractNum>
  <w:abstractNum w:abstractNumId="1">
    <w:multiLevelType w:val="hybridMultilevel"/>
    <w:lvl w:ilvl="0">
      <w:start w:val="1"/>
      <w:numFmt w:val="bullet"/>
      <w:pStyle w:val="834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b/>
      </w:rPr>
    </w:lvl>
    <w:lvl w:ilvl="1">
      <w:start w:val="2"/>
      <w:numFmt w:val="decimal"/>
      <w:isLgl w:val="false"/>
      <w:suff w:val="tab"/>
      <w:lvlText w:val="%1.%2."/>
      <w:lvlJc w:val="left"/>
      <w:pPr>
        <w:ind w:left="716" w:hanging="432"/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i w:val="0"/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4" w:hanging="504"/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pStyle w:val="843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</w:lvl>
    <w:lvl w:ilvl="1">
      <w:start w:val="1"/>
      <w:numFmt w:val="decimal"/>
      <w:pStyle w:val="844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</w:lvl>
    <w:lvl w:ilvl="2">
      <w:start w:val="1"/>
      <w:numFmt w:val="decimal"/>
      <w:pStyle w:val="845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</w:lvl>
    <w:lvl w:ilvl="3">
      <w:start w:val="1"/>
      <w:numFmt w:val="lowerLetter"/>
      <w:pStyle w:val="846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4">
    <w:multiLevelType w:val="hybridMultilevel"/>
    <w:lvl w:ilvl="0">
      <w:start w:val="1"/>
      <w:numFmt w:val="bullet"/>
      <w:pStyle w:val="849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850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  <w:tabs>
          <w:tab w:val="num" w:pos="0" w:leader="none"/>
        </w:tabs>
      </w:pPr>
      <w:rPr>
        <w:rFonts w:ascii="Times New Roman" w:hAnsi="Times New Roman" w:eastAsia="Times New Roman" w:cs="Times New Roman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  <w:tabs>
          <w:tab w:val="num" w:pos="0" w:leader="none"/>
        </w:tabs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140" w:hanging="432"/>
        <w:tabs>
          <w:tab w:val="num" w:pos="0" w:leader="none"/>
        </w:tabs>
      </w:pPr>
      <w:rPr>
        <w:b w:val="0"/>
        <w:sz w:val="24"/>
        <w:szCs w:val="24"/>
        <w:u w:val="none"/>
      </w:rPr>
    </w:lvl>
    <w:lvl w:ilvl="2">
      <w:start w:val="5"/>
      <w:numFmt w:val="decimal"/>
      <w:isLgl w:val="false"/>
      <w:suff w:val="tab"/>
      <w:lvlText w:val="%1.%2.%3."/>
      <w:lvlJc w:val="left"/>
      <w:pPr>
        <w:ind w:left="1071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906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68" w:hanging="2160"/>
        <w:tabs>
          <w:tab w:val="num" w:pos="0" w:leader="none"/>
        </w:tabs>
      </w:p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  <w:tabs>
          <w:tab w:val="num" w:pos="0" w:leader="none"/>
        </w:tabs>
      </w:pPr>
    </w:lvl>
    <w:lvl w:ilvl="1">
      <w:start w:val="3"/>
      <w:numFmt w:val="none"/>
      <w:isLgl w:val="false"/>
      <w:suff w:val="nothing"/>
      <w:lvlText w:val="%1.4."/>
      <w:lvlJc w:val="left"/>
      <w:pPr>
        <w:ind w:left="1014" w:hanging="660"/>
        <w:tabs>
          <w:tab w:val="num" w:pos="0" w:leader="none"/>
        </w:tabs>
      </w:pPr>
    </w:lvl>
    <w:lvl w:ilvl="2">
      <w:start w:val="48"/>
      <w:numFmt w:val="decimal"/>
      <w:isLgl w:val="false"/>
      <w:suff w:val="tab"/>
      <w:lvlText w:val="%1.%2.%3."/>
      <w:lvlJc w:val="left"/>
      <w:pPr>
        <w:ind w:left="1428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  <w:tabs>
          <w:tab w:val="num" w:pos="0" w:leader="none"/>
        </w:tabs>
      </w:p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–"/>
      <w:lvlJc w:val="left"/>
      <w:pPr>
        <w:ind w:left="1440" w:hanging="360"/>
        <w:tabs>
          <w:tab w:val="num" w:pos="0" w:leader="none"/>
        </w:tabs>
      </w:pPr>
      <w:rPr>
        <w:rFonts w:hint="default" w:ascii="Arial" w:hAnsi="Arial" w:cs="Arial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0" w:default="1">
    <w:name w:val="Normal"/>
    <w:qFormat/>
    <w:pPr>
      <w:jc w:val="left"/>
      <w:spacing w:before="0" w:beforeAutospacing="0" w:after="200" w:afterAutospacing="0" w:line="276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31">
    <w:name w:val="Heading 1"/>
    <w:basedOn w:val="730"/>
    <w:next w:val="730"/>
    <w:link w:val="768"/>
    <w:qFormat/>
    <w:pPr>
      <w:ind w:firstLine="567"/>
      <w:jc w:val="both"/>
      <w:keepNext/>
      <w:spacing w:before="240" w:after="60" w:line="360" w:lineRule="auto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732">
    <w:name w:val="Heading 2"/>
    <w:basedOn w:val="730"/>
    <w:next w:val="730"/>
    <w:link w:val="769"/>
    <w:qFormat/>
    <w:pPr>
      <w:ind w:firstLine="567"/>
      <w:jc w:val="both"/>
      <w:keepNext/>
      <w:spacing w:before="240" w:after="60" w:line="36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733">
    <w:name w:val="Heading 3"/>
    <w:basedOn w:val="730"/>
    <w:next w:val="730"/>
    <w:link w:val="770"/>
    <w:uiPriority w:val="9"/>
    <w:qFormat/>
    <w:pPr>
      <w:keepNext/>
      <w:spacing w:before="120" w:after="120" w:line="240" w:lineRule="auto"/>
      <w:outlineLvl w:val="2"/>
    </w:pPr>
    <w:rPr>
      <w:rFonts w:ascii="Times New Roman" w:hAnsi="Times New Roman" w:eastAsia="Times New Roman" w:cs="Times New Roman"/>
      <w:b/>
      <w:sz w:val="28"/>
      <w:szCs w:val="20"/>
    </w:rPr>
  </w:style>
  <w:style w:type="paragraph" w:styleId="734">
    <w:name w:val="Heading 4"/>
    <w:basedOn w:val="730"/>
    <w:next w:val="730"/>
    <w:link w:val="75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5">
    <w:name w:val="Heading 5"/>
    <w:basedOn w:val="730"/>
    <w:next w:val="730"/>
    <w:link w:val="75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6">
    <w:name w:val="Heading 6"/>
    <w:basedOn w:val="730"/>
    <w:next w:val="730"/>
    <w:link w:val="75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37">
    <w:name w:val="Heading 7"/>
    <w:basedOn w:val="730"/>
    <w:next w:val="730"/>
    <w:link w:val="75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38">
    <w:name w:val="Heading 8"/>
    <w:basedOn w:val="730"/>
    <w:next w:val="730"/>
    <w:link w:val="75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39">
    <w:name w:val="Heading 9"/>
    <w:basedOn w:val="730"/>
    <w:next w:val="730"/>
    <w:link w:val="75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0" w:default="1">
    <w:name w:val="Default Paragraph Font"/>
    <w:uiPriority w:val="1"/>
    <w:semiHidden/>
    <w:unhideWhenUsed/>
    <w:qFormat/>
  </w:style>
  <w:style w:type="character" w:styleId="741" w:customStyle="1">
    <w:name w:val="Heading 4 Char"/>
    <w:basedOn w:val="740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42" w:customStyle="1">
    <w:name w:val="Heading 5 Char"/>
    <w:basedOn w:val="740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43" w:customStyle="1">
    <w:name w:val="Heading 6 Char"/>
    <w:basedOn w:val="74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44" w:customStyle="1">
    <w:name w:val="Heading 7 Char"/>
    <w:basedOn w:val="74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45" w:customStyle="1">
    <w:name w:val="Heading 8 Char"/>
    <w:basedOn w:val="740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46" w:customStyle="1">
    <w:name w:val="Heading 9 Char"/>
    <w:basedOn w:val="74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47" w:customStyle="1">
    <w:name w:val="Subtitle Char"/>
    <w:basedOn w:val="740"/>
    <w:uiPriority w:val="11"/>
    <w:qFormat/>
    <w:rPr>
      <w:sz w:val="24"/>
      <w:szCs w:val="24"/>
    </w:rPr>
  </w:style>
  <w:style w:type="character" w:styleId="748" w:customStyle="1">
    <w:name w:val="Quote Char"/>
    <w:uiPriority w:val="29"/>
    <w:qFormat/>
    <w:rPr>
      <w:i/>
    </w:rPr>
  </w:style>
  <w:style w:type="character" w:styleId="749" w:customStyle="1">
    <w:name w:val="Intense Quote Char"/>
    <w:uiPriority w:val="30"/>
    <w:qFormat/>
    <w:rPr>
      <w:i/>
    </w:rPr>
  </w:style>
  <w:style w:type="character" w:styleId="750" w:customStyle="1">
    <w:name w:val="Heading 1 Char"/>
    <w:basedOn w:val="740"/>
    <w:uiPriority w:val="9"/>
    <w:qFormat/>
    <w:rPr>
      <w:rFonts w:ascii="Arial" w:hAnsi="Arial" w:eastAsia="Arial" w:cs="Arial"/>
      <w:sz w:val="40"/>
      <w:szCs w:val="40"/>
    </w:rPr>
  </w:style>
  <w:style w:type="character" w:styleId="751" w:customStyle="1">
    <w:name w:val="Heading 2 Char"/>
    <w:basedOn w:val="740"/>
    <w:uiPriority w:val="9"/>
    <w:qFormat/>
    <w:rPr>
      <w:rFonts w:ascii="Arial" w:hAnsi="Arial" w:eastAsia="Arial" w:cs="Arial"/>
      <w:sz w:val="34"/>
    </w:rPr>
  </w:style>
  <w:style w:type="character" w:styleId="752" w:customStyle="1">
    <w:name w:val="Heading 3 Char"/>
    <w:basedOn w:val="740"/>
    <w:uiPriority w:val="9"/>
    <w:qFormat/>
    <w:rPr>
      <w:rFonts w:ascii="Arial" w:hAnsi="Arial" w:eastAsia="Arial" w:cs="Arial"/>
      <w:sz w:val="30"/>
      <w:szCs w:val="30"/>
    </w:rPr>
  </w:style>
  <w:style w:type="character" w:styleId="753" w:customStyle="1">
    <w:name w:val="Заголовок 4 Знак"/>
    <w:basedOn w:val="740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54" w:customStyle="1">
    <w:name w:val="Заголовок 5 Знак"/>
    <w:basedOn w:val="740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55" w:customStyle="1">
    <w:name w:val="Заголовок 6 Знак"/>
    <w:basedOn w:val="74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56" w:customStyle="1">
    <w:name w:val="Заголовок 7 Знак"/>
    <w:basedOn w:val="74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57" w:customStyle="1">
    <w:name w:val="Заголовок 8 Знак"/>
    <w:basedOn w:val="740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58" w:customStyle="1">
    <w:name w:val="Заголовок 9 Знак"/>
    <w:basedOn w:val="74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59" w:customStyle="1">
    <w:name w:val="Title Char"/>
    <w:basedOn w:val="740"/>
    <w:uiPriority w:val="10"/>
    <w:qFormat/>
    <w:rPr>
      <w:sz w:val="48"/>
      <w:szCs w:val="48"/>
    </w:rPr>
  </w:style>
  <w:style w:type="character" w:styleId="760" w:customStyle="1">
    <w:name w:val="Подзаголовок Знак"/>
    <w:basedOn w:val="740"/>
    <w:uiPriority w:val="11"/>
    <w:qFormat/>
    <w:rPr>
      <w:sz w:val="24"/>
      <w:szCs w:val="24"/>
    </w:rPr>
  </w:style>
  <w:style w:type="character" w:styleId="761" w:customStyle="1">
    <w:name w:val="Цитата 2 Знак"/>
    <w:link w:val="801"/>
    <w:uiPriority w:val="29"/>
    <w:qFormat/>
    <w:rPr>
      <w:i/>
    </w:rPr>
  </w:style>
  <w:style w:type="character" w:styleId="762" w:customStyle="1">
    <w:name w:val="Выделенная цитата Знак"/>
    <w:link w:val="802"/>
    <w:uiPriority w:val="30"/>
    <w:qFormat/>
    <w:rPr>
      <w:i/>
    </w:rPr>
  </w:style>
  <w:style w:type="character" w:styleId="763" w:customStyle="1">
    <w:name w:val="Header Char"/>
    <w:basedOn w:val="740"/>
    <w:uiPriority w:val="99"/>
    <w:qFormat/>
  </w:style>
  <w:style w:type="character" w:styleId="764" w:customStyle="1">
    <w:name w:val="Footer Char"/>
    <w:basedOn w:val="740"/>
    <w:uiPriority w:val="99"/>
    <w:qFormat/>
  </w:style>
  <w:style w:type="character" w:styleId="765" w:customStyle="1">
    <w:name w:val="Caption Char"/>
    <w:uiPriority w:val="99"/>
    <w:qFormat/>
  </w:style>
  <w:style w:type="character" w:styleId="766" w:customStyle="1">
    <w:name w:val="Footnote Text Char"/>
    <w:uiPriority w:val="99"/>
    <w:qFormat/>
    <w:rPr>
      <w:sz w:val="18"/>
    </w:rPr>
  </w:style>
  <w:style w:type="character" w:styleId="767" w:customStyle="1">
    <w:name w:val="Endnote Text Char"/>
    <w:uiPriority w:val="99"/>
    <w:qFormat/>
    <w:rPr>
      <w:sz w:val="20"/>
    </w:rPr>
  </w:style>
  <w:style w:type="character" w:styleId="768" w:customStyle="1">
    <w:name w:val="Заголовок 1 Знак"/>
    <w:basedOn w:val="740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769" w:customStyle="1">
    <w:name w:val="Заголовок 2 Знак"/>
    <w:basedOn w:val="740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770" w:customStyle="1">
    <w:name w:val="Заголовок 3 Знак"/>
    <w:basedOn w:val="740"/>
    <w:uiPriority w:val="9"/>
    <w:qFormat/>
    <w:rPr>
      <w:rFonts w:ascii="Times New Roman" w:hAnsi="Times New Roman" w:eastAsia="Times New Roman" w:cs="Times New Roman"/>
      <w:b/>
      <w:sz w:val="28"/>
      <w:szCs w:val="20"/>
    </w:rPr>
  </w:style>
  <w:style w:type="character" w:styleId="771" w:customStyle="1">
    <w:name w:val="Основной текст 3 Знак"/>
    <w:basedOn w:val="740"/>
    <w:link w:val="815"/>
    <w:qFormat/>
    <w:rPr>
      <w:rFonts w:ascii="Times New Roman" w:hAnsi="Times New Roman" w:eastAsia="Times New Roman" w:cs="Times New Roman"/>
      <w:color w:val="0000ff"/>
      <w:sz w:val="24"/>
      <w:szCs w:val="24"/>
    </w:rPr>
  </w:style>
  <w:style w:type="character" w:styleId="772" w:customStyle="1">
    <w:name w:val="Верхний колонтитул Знак"/>
    <w:basedOn w:val="740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773" w:customStyle="1">
    <w:name w:val="Основной текст Знак"/>
    <w:basedOn w:val="740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774" w:customStyle="1">
    <w:name w:val="Основной текст 2 Знак"/>
    <w:basedOn w:val="740"/>
    <w:link w:val="81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75" w:customStyle="1">
    <w:name w:val="Текст сноски Знак"/>
    <w:basedOn w:val="740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76">
    <w:name w:val="Символ сноски"/>
    <w:qFormat/>
    <w:rPr>
      <w:vertAlign w:val="superscript"/>
    </w:rPr>
  </w:style>
  <w:style w:type="character" w:styleId="777">
    <w:name w:val="footnote reference"/>
    <w:rPr>
      <w:vertAlign w:val="superscript"/>
    </w:rPr>
  </w:style>
  <w:style w:type="character" w:styleId="778" w:customStyle="1">
    <w:name w:val="Основной текст с отступом 3 Знак"/>
    <w:basedOn w:val="740"/>
    <w:link w:val="827"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779" w:customStyle="1">
    <w:name w:val="3. Подпункт Знак"/>
    <w:link w:val="831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780" w:customStyle="1">
    <w:name w:val="Текст выноски Знак"/>
    <w:basedOn w:val="740"/>
    <w:link w:val="833"/>
    <w:qFormat/>
    <w:rPr>
      <w:rFonts w:ascii="Tahoma" w:hAnsi="Tahoma" w:eastAsia="Times New Roman" w:cs="Times New Roman"/>
      <w:sz w:val="16"/>
      <w:szCs w:val="16"/>
    </w:rPr>
  </w:style>
  <w:style w:type="character" w:styleId="781" w:customStyle="1">
    <w:name w:val="1. Статья Знак"/>
    <w:link w:val="829"/>
    <w:qFormat/>
    <w:rPr>
      <w:rFonts w:ascii="Times New Roman" w:hAnsi="Times New Roman" w:eastAsia="Times New Roman" w:cs="Times New Roman"/>
      <w:sz w:val="24"/>
      <w:szCs w:val="24"/>
    </w:rPr>
  </w:style>
  <w:style w:type="character" w:styleId="782" w:customStyle="1">
    <w:name w:val="4. Отчерк Знак"/>
    <w:link w:val="834"/>
    <w:qFormat/>
    <w:rPr>
      <w:rFonts w:ascii="Times New Roman" w:hAnsi="Times New Roman" w:eastAsia="Times New Roman" w:cs="Times New Roman"/>
      <w:sz w:val="24"/>
      <w:szCs w:val="24"/>
    </w:rPr>
  </w:style>
  <w:style w:type="character" w:styleId="783">
    <w:name w:val="annotation reference"/>
    <w:link w:val="853"/>
    <w:qFormat/>
    <w:rPr>
      <w:sz w:val="16"/>
      <w:szCs w:val="16"/>
    </w:rPr>
  </w:style>
  <w:style w:type="character" w:styleId="784" w:customStyle="1">
    <w:name w:val="Текст примечания Знак"/>
    <w:basedOn w:val="740"/>
    <w:link w:val="835"/>
    <w:qFormat/>
    <w:rPr>
      <w:rFonts w:ascii="Times New Roman" w:hAnsi="Times New Roman" w:eastAsia="Times New Roman" w:cs="Times New Roman"/>
      <w:sz w:val="20"/>
      <w:szCs w:val="20"/>
    </w:rPr>
  </w:style>
  <w:style w:type="character" w:styleId="785" w:customStyle="1">
    <w:name w:val="Тема примечания Знак"/>
    <w:basedOn w:val="784"/>
    <w:link w:val="836"/>
    <w:qFormat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786" w:customStyle="1">
    <w:name w:val="Нижний колонтитул Знак"/>
    <w:basedOn w:val="740"/>
    <w:uiPriority w:val="99"/>
    <w:qFormat/>
    <w:rPr>
      <w:rFonts w:ascii="Times New Roman" w:hAnsi="Times New Roman" w:eastAsia="Times New Roman" w:cs="Times New Roman"/>
      <w:sz w:val="28"/>
      <w:szCs w:val="28"/>
    </w:rPr>
  </w:style>
  <w:style w:type="character" w:styleId="787" w:customStyle="1">
    <w:name w:val="Название Знак"/>
    <w:basedOn w:val="740"/>
    <w:qFormat/>
    <w:rPr>
      <w:rFonts w:ascii="Times New Roman" w:hAnsi="Times New Roman" w:eastAsia="Times New Roman" w:cs="Times New Roman"/>
      <w:b/>
      <w:shd w:val="clear" w:color="auto" w:fill="ffffff"/>
    </w:rPr>
  </w:style>
  <w:style w:type="character" w:styleId="788" w:customStyle="1">
    <w:name w:val="Основной текст с отступом Знак"/>
    <w:basedOn w:val="740"/>
    <w:qFormat/>
    <w:rPr>
      <w:rFonts w:ascii="Times New Roman" w:hAnsi="Times New Roman" w:eastAsia="Times New Roman" w:cs="Times New Roman"/>
      <w:sz w:val="28"/>
      <w:szCs w:val="28"/>
    </w:rPr>
  </w:style>
  <w:style w:type="character" w:styleId="789" w:customStyle="1">
    <w:name w:val="Font Style16"/>
    <w:qFormat/>
    <w:rPr>
      <w:rFonts w:ascii="Times New Roman" w:hAnsi="Times New Roman" w:cs="Times New Roman"/>
      <w:sz w:val="24"/>
      <w:szCs w:val="24"/>
    </w:rPr>
  </w:style>
  <w:style w:type="character" w:styleId="790">
    <w:name w:val="Hyperlink"/>
    <w:unhideWhenUsed/>
    <w:rPr>
      <w:color w:val="0000ff"/>
      <w:u w:val="single"/>
    </w:rPr>
  </w:style>
  <w:style w:type="character" w:styleId="791" w:customStyle="1">
    <w:name w:val="Текст концевой сноски Знак"/>
    <w:basedOn w:val="740"/>
    <w:uiPriority w:val="99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792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93">
    <w:name w:val="endnote reference"/>
    <w:rPr>
      <w:vertAlign w:val="superscript"/>
    </w:rPr>
  </w:style>
  <w:style w:type="character" w:styleId="794" w:customStyle="1">
    <w:name w:val="Абзац списка Знак"/>
    <w:link w:val="828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95">
    <w:name w:val="Заголовок"/>
    <w:basedOn w:val="730"/>
    <w:next w:val="796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796">
    <w:name w:val="Body Text"/>
    <w:basedOn w:val="730"/>
    <w:link w:val="773"/>
    <w:pPr>
      <w:ind w:firstLine="567"/>
      <w:jc w:val="both"/>
      <w:spacing w:before="0" w:after="12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797">
    <w:name w:val="List"/>
    <w:basedOn w:val="796"/>
    <w:rPr>
      <w:rFonts w:cs="Arial Unicode MS"/>
    </w:rPr>
  </w:style>
  <w:style w:type="paragraph" w:styleId="798">
    <w:name w:val="Caption"/>
    <w:basedOn w:val="730"/>
    <w:next w:val="730"/>
    <w:link w:val="765"/>
    <w:qFormat/>
    <w:pPr>
      <w:jc w:val="both"/>
      <w:spacing w:before="120" w:after="12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799">
    <w:name w:val="Указатель"/>
    <w:basedOn w:val="730"/>
    <w:qFormat/>
    <w:pPr>
      <w:suppressLineNumbers/>
    </w:pPr>
    <w:rPr>
      <w:rFonts w:cs="Arial Unicode MS"/>
    </w:rPr>
  </w:style>
  <w:style w:type="paragraph" w:styleId="800">
    <w:name w:val="Subtitle"/>
    <w:basedOn w:val="730"/>
    <w:next w:val="730"/>
    <w:link w:val="760"/>
    <w:uiPriority w:val="11"/>
    <w:qFormat/>
    <w:pPr>
      <w:spacing w:before="200" w:after="200"/>
    </w:pPr>
    <w:rPr>
      <w:sz w:val="24"/>
      <w:szCs w:val="24"/>
    </w:rPr>
  </w:style>
  <w:style w:type="paragraph" w:styleId="801">
    <w:name w:val="Quote"/>
    <w:basedOn w:val="730"/>
    <w:next w:val="730"/>
    <w:link w:val="761"/>
    <w:uiPriority w:val="29"/>
    <w:qFormat/>
    <w:pPr>
      <w:ind w:left="720" w:right="720" w:firstLine="0"/>
    </w:pPr>
    <w:rPr>
      <w:i/>
    </w:rPr>
  </w:style>
  <w:style w:type="paragraph" w:styleId="802">
    <w:name w:val="Intense Quote"/>
    <w:basedOn w:val="730"/>
    <w:next w:val="730"/>
    <w:link w:val="762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03">
    <w:name w:val="toc 1"/>
    <w:basedOn w:val="730"/>
    <w:next w:val="730"/>
    <w:uiPriority w:val="39"/>
    <w:unhideWhenUsed/>
    <w:pPr>
      <w:spacing w:before="0" w:after="57"/>
    </w:pPr>
  </w:style>
  <w:style w:type="paragraph" w:styleId="804">
    <w:name w:val="toc 2"/>
    <w:basedOn w:val="730"/>
    <w:next w:val="730"/>
    <w:uiPriority w:val="39"/>
    <w:unhideWhenUsed/>
    <w:pPr>
      <w:ind w:left="283" w:firstLine="0"/>
      <w:spacing w:before="0" w:after="57"/>
    </w:pPr>
  </w:style>
  <w:style w:type="paragraph" w:styleId="805">
    <w:name w:val="toc 3"/>
    <w:basedOn w:val="730"/>
    <w:next w:val="730"/>
    <w:uiPriority w:val="39"/>
    <w:unhideWhenUsed/>
    <w:pPr>
      <w:ind w:left="567" w:firstLine="0"/>
      <w:spacing w:before="0" w:after="57"/>
    </w:pPr>
  </w:style>
  <w:style w:type="paragraph" w:styleId="806">
    <w:name w:val="toc 4"/>
    <w:basedOn w:val="730"/>
    <w:next w:val="730"/>
    <w:uiPriority w:val="39"/>
    <w:unhideWhenUsed/>
    <w:pPr>
      <w:ind w:left="850" w:firstLine="0"/>
      <w:spacing w:before="0" w:after="57"/>
    </w:pPr>
  </w:style>
  <w:style w:type="paragraph" w:styleId="807">
    <w:name w:val="toc 5"/>
    <w:basedOn w:val="730"/>
    <w:next w:val="730"/>
    <w:uiPriority w:val="39"/>
    <w:unhideWhenUsed/>
    <w:pPr>
      <w:ind w:left="1134" w:firstLine="0"/>
      <w:spacing w:before="0" w:after="57"/>
    </w:pPr>
  </w:style>
  <w:style w:type="paragraph" w:styleId="808">
    <w:name w:val="toc 6"/>
    <w:basedOn w:val="730"/>
    <w:next w:val="730"/>
    <w:uiPriority w:val="39"/>
    <w:unhideWhenUsed/>
    <w:pPr>
      <w:ind w:left="1417" w:firstLine="0"/>
      <w:spacing w:before="0" w:after="57"/>
    </w:pPr>
  </w:style>
  <w:style w:type="paragraph" w:styleId="809">
    <w:name w:val="toc 7"/>
    <w:basedOn w:val="730"/>
    <w:next w:val="730"/>
    <w:uiPriority w:val="39"/>
    <w:unhideWhenUsed/>
    <w:pPr>
      <w:ind w:left="1701" w:firstLine="0"/>
      <w:spacing w:before="0" w:after="57"/>
    </w:pPr>
  </w:style>
  <w:style w:type="paragraph" w:styleId="810">
    <w:name w:val="toc 8"/>
    <w:basedOn w:val="730"/>
    <w:next w:val="730"/>
    <w:uiPriority w:val="39"/>
    <w:unhideWhenUsed/>
    <w:pPr>
      <w:ind w:left="1984" w:firstLine="0"/>
      <w:spacing w:before="0" w:after="57"/>
    </w:pPr>
  </w:style>
  <w:style w:type="paragraph" w:styleId="811">
    <w:name w:val="toc 9"/>
    <w:basedOn w:val="730"/>
    <w:next w:val="730"/>
    <w:uiPriority w:val="39"/>
    <w:unhideWhenUsed/>
    <w:pPr>
      <w:ind w:left="2268" w:firstLine="0"/>
      <w:spacing w:before="0" w:after="57"/>
    </w:pPr>
  </w:style>
  <w:style w:type="paragraph" w:styleId="812">
    <w:name w:val="Index Heading"/>
    <w:basedOn w:val="795"/>
  </w:style>
  <w:style w:type="paragraph" w:styleId="813">
    <w:name w:val="TOC Heading"/>
    <w:uiPriority w:val="39"/>
    <w:unhideWhenUsed/>
    <w:qFormat/>
    <w:pPr>
      <w:jc w:val="left"/>
      <w:spacing w:before="0" w:beforeAutospacing="0" w:after="200" w:afterAutospacing="0" w:line="276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14">
    <w:name w:val="table of figures"/>
    <w:basedOn w:val="730"/>
    <w:next w:val="730"/>
    <w:uiPriority w:val="99"/>
    <w:unhideWhenUsed/>
    <w:qFormat/>
    <w:pPr>
      <w:spacing w:before="0" w:after="0"/>
    </w:pPr>
  </w:style>
  <w:style w:type="paragraph" w:styleId="815">
    <w:name w:val="Body Text 3"/>
    <w:basedOn w:val="730"/>
    <w:link w:val="771"/>
    <w:qFormat/>
    <w:pPr>
      <w:jc w:val="both"/>
      <w:spacing w:before="0" w:after="0" w:line="240" w:lineRule="auto"/>
    </w:pPr>
    <w:rPr>
      <w:rFonts w:ascii="Times New Roman" w:hAnsi="Times New Roman" w:eastAsia="Times New Roman" w:cs="Times New Roman"/>
      <w:color w:val="0000ff"/>
      <w:sz w:val="24"/>
      <w:szCs w:val="24"/>
    </w:rPr>
  </w:style>
  <w:style w:type="paragraph" w:styleId="816">
    <w:name w:val="Колонтитул"/>
    <w:basedOn w:val="730"/>
    <w:qFormat/>
  </w:style>
  <w:style w:type="paragraph" w:styleId="817">
    <w:name w:val="Header"/>
    <w:basedOn w:val="730"/>
    <w:link w:val="772"/>
    <w:pPr>
      <w:ind w:firstLine="567"/>
      <w:jc w:val="both"/>
      <w:spacing w:before="0" w:after="0" w:line="360" w:lineRule="auto"/>
      <w:tabs>
        <w:tab w:val="clear" w:pos="708" w:leader="none"/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18" w:customStyle="1">
    <w:name w:val="Style1"/>
    <w:basedOn w:val="730"/>
    <w:qFormat/>
    <w:pPr>
      <w:spacing w:before="240" w:after="0" w:line="240" w:lineRule="auto"/>
    </w:pPr>
    <w:rPr>
      <w:rFonts w:ascii="Times New Roman" w:hAnsi="Times New Roman" w:eastAsia="Times New Roman" w:cs="Times New Roman"/>
      <w:b/>
      <w:szCs w:val="20"/>
      <w:lang w:eastAsia="ru-RU"/>
    </w:rPr>
  </w:style>
  <w:style w:type="paragraph" w:styleId="819">
    <w:name w:val="Body Text 2"/>
    <w:basedOn w:val="730"/>
    <w:link w:val="774"/>
    <w:qFormat/>
    <w:pPr>
      <w:spacing w:before="0" w:after="120" w:line="4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20" w:customStyle="1">
    <w:name w:val="Знак"/>
    <w:basedOn w:val="730"/>
    <w:qFormat/>
    <w:pPr>
      <w:spacing w:before="0"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821">
    <w:name w:val="footnote text"/>
    <w:basedOn w:val="730"/>
    <w:link w:val="775"/>
    <w:pPr>
      <w:spacing w:before="0"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22" w:customStyle="1">
    <w:name w:val="Знак Знак Знак Знак Знак Знак Знак"/>
    <w:basedOn w:val="730"/>
    <w:qFormat/>
    <w:pPr>
      <w:spacing w:before="0"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823" w:customStyle="1">
    <w:name w:val="Знак2"/>
    <w:basedOn w:val="730"/>
    <w:qFormat/>
    <w:pPr>
      <w:spacing w:before="0"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824" w:customStyle="1">
    <w:name w:val="Знак Знак Знак Знак Знак Знак Знак Знак Знак"/>
    <w:basedOn w:val="730"/>
    <w:qFormat/>
    <w:pPr>
      <w:jc w:val="both"/>
      <w:spacing w:before="0" w:after="160" w:line="240" w:lineRule="exact"/>
    </w:pPr>
    <w:rPr>
      <w:rFonts w:ascii="Verdana" w:hAnsi="Verdana" w:eastAsia="Times New Roman" w:cs="Times New Roman"/>
      <w:szCs w:val="20"/>
      <w:lang w:val="en-US"/>
    </w:rPr>
  </w:style>
  <w:style w:type="paragraph" w:styleId="825" w:customStyle="1">
    <w:name w:val="Пункт договора"/>
    <w:basedOn w:val="730"/>
    <w:qFormat/>
    <w:pPr>
      <w:jc w:val="both"/>
      <w:spacing w:before="0" w:after="0" w:line="240" w:lineRule="auto"/>
      <w:widowControl w:val="off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826" w:customStyle="1">
    <w:name w:val="Подпункт договора"/>
    <w:basedOn w:val="730"/>
    <w:qFormat/>
    <w:pPr>
      <w:jc w:val="both"/>
      <w:spacing w:before="0" w:after="0" w:line="240" w:lineRule="auto"/>
      <w:tabs>
        <w:tab w:val="left" w:pos="360" w:leader="none"/>
        <w:tab w:val="clear" w:pos="708" w:leader="none"/>
      </w:tabs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827">
    <w:name w:val="Body Text Indent 3"/>
    <w:basedOn w:val="730"/>
    <w:link w:val="778"/>
    <w:qFormat/>
    <w:pPr>
      <w:ind w:left="283" w:firstLine="567"/>
      <w:jc w:val="both"/>
      <w:spacing w:before="0" w:after="120" w:line="36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828">
    <w:name w:val="List Paragraph"/>
    <w:basedOn w:val="730"/>
    <w:link w:val="794"/>
    <w:uiPriority w:val="34"/>
    <w:qFormat/>
    <w:pPr>
      <w:contextualSpacing/>
      <w:ind w:left="720" w:firstLine="0"/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9" w:customStyle="1">
    <w:name w:val="1. Статья"/>
    <w:basedOn w:val="733"/>
    <w:link w:val="781"/>
    <w:qFormat/>
    <w:pPr>
      <w:numPr>
        <w:ilvl w:val="0"/>
        <w:numId w:val="1"/>
      </w:numPr>
      <w:ind w:right="1462" w:firstLine="0"/>
      <w:jc w:val="center"/>
      <w:keepNext w:val="0"/>
      <w:spacing w:before="0" w:after="0"/>
      <w:widowControl w:val="off"/>
      <w:tabs>
        <w:tab w:val="clear" w:pos="708" w:leader="none"/>
        <w:tab w:val="left" w:pos="2340" w:leader="none"/>
      </w:tabs>
    </w:pPr>
    <w:rPr>
      <w:b w:val="0"/>
      <w:sz w:val="24"/>
      <w:szCs w:val="24"/>
    </w:rPr>
  </w:style>
  <w:style w:type="paragraph" w:styleId="830" w:customStyle="1">
    <w:name w:val="2. Пункт"/>
    <w:basedOn w:val="733"/>
    <w:qFormat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831" w:customStyle="1">
    <w:name w:val="3. Подпункт"/>
    <w:basedOn w:val="733"/>
    <w:link w:val="779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clear" w:pos="708" w:leader="none"/>
        <w:tab w:val="left" w:pos="1620" w:leader="none"/>
      </w:tabs>
    </w:pPr>
    <w:rPr>
      <w:bCs/>
      <w:sz w:val="24"/>
      <w:szCs w:val="24"/>
    </w:rPr>
  </w:style>
  <w:style w:type="paragraph" w:styleId="832" w:customStyle="1">
    <w:name w:val="ConsNormal"/>
    <w:qFormat/>
    <w:pPr>
      <w:ind w:right="19772" w:firstLine="720"/>
      <w:jc w:val="left"/>
      <w:spacing w:before="0" w:beforeAutospacing="0" w:after="0" w:afterAutospacing="0" w:line="240" w:lineRule="auto"/>
      <w:widowControl/>
    </w:pPr>
    <w:rPr>
      <w:rFonts w:ascii="Arial" w:hAnsi="Arial" w:eastAsia="Times New Roman" w:cs="Times New Roman"/>
      <w:color w:val="auto"/>
      <w:sz w:val="32"/>
      <w:szCs w:val="20"/>
      <w:lang w:val="ru-RU" w:eastAsia="en-US" w:bidi="ar-SA"/>
    </w:rPr>
  </w:style>
  <w:style w:type="paragraph" w:styleId="833">
    <w:name w:val="Balloon Text"/>
    <w:basedOn w:val="730"/>
    <w:link w:val="780"/>
    <w:qFormat/>
    <w:pPr>
      <w:ind w:firstLine="567"/>
      <w:jc w:val="both"/>
      <w:spacing w:before="0" w:after="0" w:line="240" w:lineRule="auto"/>
    </w:pPr>
    <w:rPr>
      <w:rFonts w:ascii="Tahoma" w:hAnsi="Tahoma" w:eastAsia="Times New Roman" w:cs="Times New Roman"/>
      <w:sz w:val="16"/>
      <w:szCs w:val="16"/>
    </w:rPr>
  </w:style>
  <w:style w:type="paragraph" w:styleId="834" w:customStyle="1">
    <w:name w:val="4. Отчерк"/>
    <w:basedOn w:val="730"/>
    <w:link w:val="782"/>
    <w:qFormat/>
    <w:pPr>
      <w:numPr>
        <w:ilvl w:val="0"/>
        <w:numId w:val="2"/>
      </w:numPr>
      <w:jc w:val="both"/>
      <w:spacing w:before="0"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paragraph" w:styleId="835">
    <w:name w:val="annotation text"/>
    <w:basedOn w:val="730"/>
    <w:link w:val="784"/>
    <w:qFormat/>
    <w:pPr>
      <w:ind w:firstLine="567"/>
      <w:jc w:val="both"/>
      <w:spacing w:before="0"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836">
    <w:name w:val="annotation subject"/>
    <w:basedOn w:val="835"/>
    <w:next w:val="835"/>
    <w:link w:val="785"/>
    <w:qFormat/>
    <w:rPr>
      <w:b/>
      <w:bCs/>
    </w:rPr>
  </w:style>
  <w:style w:type="paragraph" w:styleId="837">
    <w:name w:val="Footer"/>
    <w:basedOn w:val="730"/>
    <w:link w:val="786"/>
    <w:uiPriority w:val="99"/>
    <w:pPr>
      <w:ind w:firstLine="567"/>
      <w:jc w:val="both"/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8"/>
      <w:szCs w:val="28"/>
    </w:rPr>
  </w:style>
  <w:style w:type="paragraph" w:styleId="838">
    <w:name w:val="Revision"/>
    <w:uiPriority w:val="99"/>
    <w:semiHidden/>
    <w:qFormat/>
    <w:pPr>
      <w:jc w:val="left"/>
      <w:spacing w:before="0" w:beforeAutospacing="0" w:after="0" w:afterAutospacing="0" w:line="240" w:lineRule="auto"/>
      <w:widowControl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839" w:customStyle="1">
    <w:name w:val="Title"/>
    <w:basedOn w:val="730"/>
    <w:link w:val="787"/>
    <w:qFormat/>
    <w:pPr>
      <w:jc w:val="center"/>
      <w:spacing w:before="0" w:after="120" w:line="240" w:lineRule="auto"/>
      <w:widowControl w:val="off"/>
    </w:pPr>
    <w:rPr>
      <w:rFonts w:ascii="Times New Roman" w:hAnsi="Times New Roman" w:eastAsia="Times New Roman" w:cs="Times New Roman"/>
      <w:b/>
      <w:bCs/>
      <w:sz w:val="32"/>
      <w:szCs w:val="20"/>
      <w:lang w:eastAsia="ru-RU"/>
    </w:rPr>
  </w:style>
  <w:style w:type="paragraph" w:styleId="840">
    <w:name w:val="Body Text Indent"/>
    <w:basedOn w:val="730"/>
    <w:link w:val="788"/>
    <w:pPr>
      <w:ind w:left="283" w:firstLine="567"/>
      <w:jc w:val="both"/>
      <w:spacing w:before="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paragraph" w:styleId="841" w:customStyle="1">
    <w:name w:val="Пункт 3.3.3"/>
    <w:basedOn w:val="730"/>
    <w:qFormat/>
    <w:pPr>
      <w:ind w:left="704" w:hanging="504"/>
      <w:keepLines/>
      <w:keepNext/>
      <w:spacing w:before="240" w:after="240" w:line="240" w:lineRule="auto"/>
      <w:widowControl w:val="off"/>
      <w:tabs>
        <w:tab w:val="clear" w:pos="708" w:leader="none"/>
        <w:tab w:val="left" w:pos="920" w:leader="none"/>
      </w:tabs>
      <w:outlineLvl w:val="1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42" w:customStyle="1">
    <w:name w:val="Знак1"/>
    <w:basedOn w:val="730"/>
    <w:qFormat/>
    <w:pPr>
      <w:spacing w:before="0"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843" w:customStyle="1">
    <w:name w:val="Контракт-раздел"/>
    <w:basedOn w:val="730"/>
    <w:qFormat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left" w:pos="0" w:leader="none"/>
        <w:tab w:val="left" w:pos="567" w:leader="none"/>
        <w:tab w:val="clear" w:pos="708" w:leader="none"/>
      </w:tabs>
      <w:outlineLvl w:val="1"/>
    </w:pPr>
    <w:rPr>
      <w:rFonts w:ascii="Times New Roman" w:hAnsi="Times New Roman" w:eastAsia="Times New Roman" w:cs="Times New Roman"/>
      <w:b/>
      <w:bCs/>
      <w:caps/>
      <w:sz w:val="28"/>
      <w:szCs w:val="28"/>
      <w:lang w:eastAsia="ru-RU"/>
    </w:rPr>
  </w:style>
  <w:style w:type="paragraph" w:styleId="844" w:customStyle="1">
    <w:name w:val="Контракт-пункт"/>
    <w:basedOn w:val="730"/>
    <w:qFormat/>
    <w:pPr>
      <w:numPr>
        <w:ilvl w:val="1"/>
        <w:numId w:val="4"/>
      </w:numPr>
      <w:jc w:val="both"/>
      <w:spacing w:before="0"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45" w:customStyle="1">
    <w:name w:val="Контракт-подпункт"/>
    <w:basedOn w:val="730"/>
    <w:qFormat/>
    <w:pPr>
      <w:numPr>
        <w:ilvl w:val="2"/>
        <w:numId w:val="4"/>
      </w:numPr>
      <w:jc w:val="both"/>
      <w:spacing w:before="0"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46" w:customStyle="1">
    <w:name w:val="Контракт-подподпункт"/>
    <w:basedOn w:val="730"/>
    <w:qFormat/>
    <w:pPr>
      <w:numPr>
        <w:ilvl w:val="3"/>
        <w:numId w:val="4"/>
      </w:numPr>
      <w:jc w:val="both"/>
      <w:spacing w:before="0"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47">
    <w:name w:val="endnote text"/>
    <w:basedOn w:val="730"/>
    <w:link w:val="791"/>
    <w:uiPriority w:val="99"/>
    <w:semiHidden/>
    <w:unhideWhenUsed/>
    <w:pPr>
      <w:ind w:firstLine="567"/>
      <w:jc w:val="both"/>
      <w:spacing w:before="0" w:after="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848" w:customStyle="1">
    <w:name w:val="ConsPlusNonformat"/>
    <w:qFormat/>
    <w:pPr>
      <w:jc w:val="left"/>
      <w:spacing w:before="0" w:beforeAutospacing="0" w:after="0" w:afterAutospacing="0" w:line="240" w:lineRule="auto"/>
      <w:widowControl w:val="off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849" w:customStyle="1">
    <w:name w:val="Пункт_1"/>
    <w:basedOn w:val="730"/>
    <w:qFormat/>
    <w:pPr>
      <w:numPr>
        <w:ilvl w:val="0"/>
        <w:numId w:val="5"/>
      </w:numPr>
      <w:jc w:val="both"/>
      <w:keepNext/>
      <w:spacing w:before="0" w:after="0" w:line="360" w:lineRule="auto"/>
      <w:widowControl w:val="off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850" w:customStyle="1">
    <w:name w:val="Пункт_2"/>
    <w:basedOn w:val="730"/>
    <w:qFormat/>
    <w:pPr>
      <w:numPr>
        <w:ilvl w:val="1"/>
        <w:numId w:val="5"/>
      </w:numPr>
      <w:jc w:val="both"/>
      <w:spacing w:before="0" w:after="0" w:line="360" w:lineRule="auto"/>
      <w:widowControl w:val="o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51">
    <w:name w:val="No Spacing"/>
    <w:qFormat/>
    <w:pPr>
      <w:jc w:val="left"/>
      <w:spacing w:before="0" w:beforeAutospacing="0" w:after="0" w:afterAutospacing="0" w:line="240" w:lineRule="auto"/>
      <w:widowControl w:val="off"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852" w:customStyle="1">
    <w:name w:val="ConsPlusNormal"/>
    <w:qFormat/>
    <w:pPr>
      <w:jc w:val="left"/>
      <w:spacing w:before="0" w:beforeAutospacing="0" w:after="0" w:afterAutospacing="0" w:line="240" w:lineRule="auto"/>
      <w:widowControl w:val="off"/>
    </w:pPr>
    <w:rPr>
      <w:rFonts w:ascii="Arial" w:hAnsi="Arial" w:eastAsia="Times New Roman" w:cs="Arial" w:cstheme="minorBidi"/>
      <w:color w:val="auto"/>
      <w:sz w:val="20"/>
      <w:szCs w:val="20"/>
      <w:lang w:val="ru-RU" w:eastAsia="ru-RU" w:bidi="ar-SA"/>
    </w:rPr>
  </w:style>
  <w:style w:type="paragraph" w:styleId="853" w:customStyle="1">
    <w:name w:val="Абзац списка;Алроса_маркер (Уровень 4);Маркер;ПАРАГРАФ;Абзац списка2;Table-Normal;RSHB_Table-Normal;Заголовок_3;Подпись рисунка"/>
    <w:link w:val="783"/>
    <w:qFormat/>
    <w:pPr>
      <w:contextualSpacing/>
      <w:ind w:left="720" w:firstLine="0"/>
      <w:jc w:val="left"/>
      <w:spacing w:before="0" w:beforeAutospacing="0" w:after="80" w:afterAutospacing="0" w:line="240" w:lineRule="auto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854" w:customStyle="1">
    <w:name w:val="Таблица текст"/>
    <w:qFormat/>
    <w:pPr>
      <w:ind w:left="57" w:right="57" w:firstLine="0"/>
      <w:jc w:val="left"/>
      <w:spacing w:before="40" w:beforeAutospacing="0" w:after="40" w:afterAutospacing="0" w:line="240" w:lineRule="auto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855" w:customStyle="1">
    <w:name w:val="Заголовок 11"/>
    <w:qFormat/>
    <w:pPr>
      <w:jc w:val="left"/>
      <w:keepNext/>
      <w:spacing w:before="0" w:beforeAutospacing="0" w:after="0" w:afterAutospacing="0" w:line="240" w:lineRule="auto"/>
      <w:widowControl/>
      <w:outlineLvl w:val="0"/>
    </w:pPr>
    <w:rPr>
      <w:rFonts w:ascii="Times New Roman" w:hAnsi="Times New Roman" w:eastAsia="Times New Roman" w:cs="Times New Roman"/>
      <w:b/>
      <w:color w:val="auto"/>
      <w:sz w:val="20"/>
      <w:szCs w:val="22"/>
      <w:lang w:val="ru-RU" w:eastAsia="ru-RU" w:bidi="ar-SA"/>
    </w:rPr>
  </w:style>
  <w:style w:type="paragraph" w:styleId="856" w:customStyle="1">
    <w:name w:val="Текст1"/>
    <w:uiPriority w:val="99"/>
    <w:semiHidden/>
    <w:unhideWhenUsed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Times New Roman" w:asciiTheme="minorHAnsi" w:hAnsiTheme="minorHAnsi" w:eastAsiaTheme="minorHAnsi"/>
      <w:color w:val="auto"/>
      <w:sz w:val="22"/>
      <w:szCs w:val="21"/>
      <w:lang w:val="ru-RU" w:eastAsia="en-US" w:bidi="ar-SA"/>
    </w:rPr>
  </w:style>
  <w:style w:type="paragraph" w:styleId="857">
    <w:name w:val="Содержимое врезки"/>
    <w:basedOn w:val="730"/>
    <w:qFormat/>
  </w:style>
  <w:style w:type="numbering" w:styleId="858" w:default="1">
    <w:name w:val="No List"/>
    <w:uiPriority w:val="99"/>
    <w:semiHidden/>
    <w:unhideWhenUsed/>
    <w:qFormat/>
  </w:style>
  <w:style w:type="numbering" w:styleId="859" w:customStyle="1">
    <w:name w:val="Нет списка1"/>
    <w:uiPriority w:val="99"/>
    <w:semiHidden/>
    <w:unhideWhenUsed/>
    <w:qFormat/>
  </w:style>
  <w:style w:type="table" w:styleId="860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61" w:customStyle="1">
    <w:name w:val="Table Grid Light"/>
    <w:basedOn w:val="86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62" w:customStyle="1">
    <w:name w:val="Plain Table 1"/>
    <w:basedOn w:val="86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63" w:customStyle="1">
    <w:name w:val="Plain Table 2"/>
    <w:basedOn w:val="86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64" w:customStyle="1">
    <w:name w:val="Plain Table 3"/>
    <w:basedOn w:val="86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5" w:customStyle="1">
    <w:name w:val="Plain Table 4"/>
    <w:basedOn w:val="86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Plain Table 5"/>
    <w:basedOn w:val="86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1 Light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Grid Table 1 Light - Accent 1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Grid Table 1 Light - Accent 2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Grid Table 1 Light - Accent 3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Grid Table 1 Light - Accent 4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Grid Table 1 Light - Accent 5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Grid Table 1 Light - Accent 6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Grid Table 2"/>
    <w:basedOn w:val="86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2 - Accent 1"/>
    <w:basedOn w:val="86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2 - Accent 2"/>
    <w:basedOn w:val="86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2 - Accent 3"/>
    <w:basedOn w:val="86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2 - Accent 4"/>
    <w:basedOn w:val="86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2 - Accent 5"/>
    <w:basedOn w:val="86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2 - Accent 6"/>
    <w:basedOn w:val="86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3"/>
    <w:basedOn w:val="86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3 - Accent 1"/>
    <w:basedOn w:val="86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3 - Accent 2"/>
    <w:basedOn w:val="86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3 - Accent 3"/>
    <w:basedOn w:val="86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3 - Accent 4"/>
    <w:basedOn w:val="86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3 - Accent 5"/>
    <w:basedOn w:val="86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3 - Accent 6"/>
    <w:basedOn w:val="86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4"/>
    <w:basedOn w:val="86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9" w:customStyle="1">
    <w:name w:val="Grid Table 4 - Accent 1"/>
    <w:basedOn w:val="86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cPr>
        <w:shd w:val="clear" w:color="dce6f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d8ac2" w:fill="5d8ac2" w:themeFill="accent1" w:themeFillTint="EA"/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sz="4" w:space="0"/>
        </w:tcBorders>
      </w:tcPr>
    </w:tblStylePr>
  </w:style>
  <w:style w:type="table" w:styleId="890" w:customStyle="1">
    <w:name w:val="Grid Table 4 - Accent 2"/>
    <w:basedOn w:val="86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sz="4" w:space="0"/>
        </w:tcBorders>
      </w:tcPr>
    </w:tblStylePr>
  </w:style>
  <w:style w:type="table" w:styleId="891" w:customStyle="1">
    <w:name w:val="Grid Table 4 - Accent 3"/>
    <w:basedOn w:val="86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abb59" w:fill="9abb59" w:themeFill="accent3" w:themeFillTint="FE"/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sz="4" w:space="0"/>
        </w:tcBorders>
      </w:tcPr>
    </w:tblStylePr>
  </w:style>
  <w:style w:type="table" w:styleId="892" w:customStyle="1">
    <w:name w:val="Grid Table 4 - Accent 4"/>
    <w:basedOn w:val="86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sz="4" w:space="0"/>
        </w:tcBorders>
      </w:tcPr>
    </w:tblStylePr>
  </w:style>
  <w:style w:type="table" w:styleId="893" w:customStyle="1">
    <w:name w:val="Grid Table 4 - Accent 5"/>
    <w:basedOn w:val="86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94" w:customStyle="1">
    <w:name w:val="Grid Table 4 - Accent 6"/>
    <w:basedOn w:val="86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95" w:customStyle="1">
    <w:name w:val="Grid Table 5 Dark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96" w:customStyle="1">
    <w:name w:val="Grid Table 5 Dark- Accent 1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897" w:customStyle="1">
    <w:name w:val="Grid Table 5 Dark - Accent 2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898" w:customStyle="1">
    <w:name w:val="Grid Table 5 Dark - Accent 3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899" w:customStyle="1">
    <w:name w:val="Grid Table 5 Dark- Accent 4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900" w:customStyle="1">
    <w:name w:val="Grid Table 5 Dark - Accent 5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901" w:customStyle="1">
    <w:name w:val="Grid Table 5 Dark - Accent 6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902" w:customStyle="1">
    <w:name w:val="Grid Table 6 Colorful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3" w:customStyle="1">
    <w:name w:val="Grid Table 6 Colorful - Accent 1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04" w:customStyle="1">
    <w:name w:val="Grid Table 6 Colorful - Accent 2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05" w:customStyle="1">
    <w:name w:val="Grid Table 6 Colorful - Accent 3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06" w:customStyle="1">
    <w:name w:val="Grid Table 6 Colorful - Accent 4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07" w:customStyle="1">
    <w:name w:val="Grid Table 6 Colorful - Accent 5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08" w:customStyle="1">
    <w:name w:val="Grid Table 6 Colorful - Accent 6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09" w:customStyle="1">
    <w:name w:val="Grid Table 7 Colorful"/>
    <w:basedOn w:val="86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Grid Table 7 Colorful - Accent 1"/>
    <w:basedOn w:val="86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Grid Table 7 Colorful - Accent 2"/>
    <w:basedOn w:val="86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Grid Table 7 Colorful - Accent 3"/>
    <w:basedOn w:val="86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7 Colorful - Accent 4"/>
    <w:basedOn w:val="86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7 Colorful - Accent 5"/>
    <w:basedOn w:val="86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7 Colorful - Accent 6"/>
    <w:basedOn w:val="86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List Table 1 Light"/>
    <w:basedOn w:val="86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List Table 1 Light - Accent 1"/>
    <w:basedOn w:val="86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st Table 1 Light - Accent 2"/>
    <w:basedOn w:val="86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1 Light - Accent 3"/>
    <w:basedOn w:val="86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1 Light - Accent 4"/>
    <w:basedOn w:val="86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1 Light - Accent 5"/>
    <w:basedOn w:val="86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1 Light - Accent 6"/>
    <w:basedOn w:val="86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2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924" w:customStyle="1">
    <w:name w:val="List Table 2 - Accent 1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styleId="925" w:customStyle="1">
    <w:name w:val="List Table 2 - Accent 2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styleId="926" w:customStyle="1">
    <w:name w:val="List Table 2 - Accent 3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styleId="927" w:customStyle="1">
    <w:name w:val="List Table 2 - Accent 4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styleId="928" w:customStyle="1">
    <w:name w:val="List Table 2 - Accent 5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styleId="929" w:customStyle="1">
    <w:name w:val="List Table 2 - Accent 6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930" w:customStyle="1">
    <w:name w:val="List Table 3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List Table 3 - Accent 1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3 - Accent 2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3 - Accent 3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3d69b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3 - Accent 4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List Table 3 - Accent 5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2ccdc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3 - Accent 6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ac090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4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4 - Accent 1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4 - Accent 2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4 - Accent 3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4 - Accent 4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4 - Accent 5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List Table 4 - Accent 6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5 Dark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45" w:customStyle="1">
    <w:name w:val="List Table 5 Dark - Accent 1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46" w:customStyle="1">
    <w:name w:val="List Table 5 Dark - Accent 2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D99695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47" w:customStyle="1">
    <w:name w:val="List Table 5 Dark - Accent 3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C3D69B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48" w:customStyle="1">
    <w:name w:val="List Table 5 Dark - Accent 4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B2A1C6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49" w:customStyle="1">
    <w:name w:val="List Table 5 Dark - Accent 5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92CCDC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0" w:customStyle="1">
    <w:name w:val="List Table 5 Dark - Accent 6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AC090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1" w:customStyle="1">
    <w:name w:val="List Table 6 Colorful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952" w:customStyle="1">
    <w:name w:val="List Table 6 Colorful - Accent 1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53" w:customStyle="1">
    <w:name w:val="List Table 6 Colorful - Accent 2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sz="4" w:space="0"/>
        </w:tcBorders>
      </w:tcPr>
    </w:tblStylePr>
  </w:style>
  <w:style w:type="table" w:styleId="954" w:customStyle="1">
    <w:name w:val="List Table 6 Colorful - Accent 3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sz="4" w:space="0"/>
        </w:tcBorders>
      </w:tcPr>
    </w:tblStylePr>
  </w:style>
  <w:style w:type="table" w:styleId="955" w:customStyle="1">
    <w:name w:val="List Table 6 Colorful - Accent 4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sz="4" w:space="0"/>
        </w:tcBorders>
      </w:tcPr>
    </w:tblStylePr>
  </w:style>
  <w:style w:type="table" w:styleId="956" w:customStyle="1">
    <w:name w:val="List Table 6 Colorful - Accent 5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sz="4" w:space="0"/>
        </w:tcBorders>
      </w:tcPr>
    </w:tblStylePr>
  </w:style>
  <w:style w:type="table" w:styleId="957" w:customStyle="1">
    <w:name w:val="List Table 6 Colorful - Accent 6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sz="4" w:space="0"/>
        </w:tcBorders>
      </w:tcPr>
    </w:tblStylePr>
  </w:style>
  <w:style w:type="table" w:styleId="958" w:customStyle="1">
    <w:name w:val="List Table 7 Colorful"/>
    <w:basedOn w:val="86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List Table 7 Colorful - Accent 1"/>
    <w:basedOn w:val="86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List Table 7 Colorful - Accent 2"/>
    <w:basedOn w:val="86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List Table 7 Colorful - Accent 3"/>
    <w:basedOn w:val="86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7 Colorful - Accent 4"/>
    <w:basedOn w:val="86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st Table 7 Colorful - Accent 5"/>
    <w:basedOn w:val="86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st Table 7 Colorful - Accent 6"/>
    <w:basedOn w:val="86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ned - Accent"/>
    <w:basedOn w:val="86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66" w:customStyle="1">
    <w:name w:val="Lined - Accent 1"/>
    <w:basedOn w:val="86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967" w:customStyle="1">
    <w:name w:val="Lined - Accent 2"/>
    <w:basedOn w:val="86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968" w:customStyle="1">
    <w:name w:val="Lined - Accent 3"/>
    <w:basedOn w:val="86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969" w:customStyle="1">
    <w:name w:val="Lined - Accent 4"/>
    <w:basedOn w:val="86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970" w:customStyle="1">
    <w:name w:val="Lined - Accent 5"/>
    <w:basedOn w:val="86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971" w:customStyle="1">
    <w:name w:val="Lined - Accent 6"/>
    <w:basedOn w:val="86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972" w:customStyle="1">
    <w:name w:val="Bordered &amp; Lined - Accent"/>
    <w:basedOn w:val="86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73" w:customStyle="1">
    <w:name w:val="Bordered &amp; Lined - Accent 1"/>
    <w:basedOn w:val="86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974" w:customStyle="1">
    <w:name w:val="Bordered &amp; Lined - Accent 2"/>
    <w:basedOn w:val="86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975" w:customStyle="1">
    <w:name w:val="Bordered &amp; Lined - Accent 3"/>
    <w:basedOn w:val="86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976" w:customStyle="1">
    <w:name w:val="Bordered &amp; Lined - Accent 4"/>
    <w:basedOn w:val="86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977" w:customStyle="1">
    <w:name w:val="Bordered &amp; Lined - Accent 5"/>
    <w:basedOn w:val="86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978" w:customStyle="1">
    <w:name w:val="Bordered &amp; Lined - Accent 6"/>
    <w:basedOn w:val="86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979" w:customStyle="1">
    <w:name w:val="Bordered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980" w:customStyle="1">
    <w:name w:val="Bordered - Accent 1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81" w:customStyle="1">
    <w:name w:val="Bordered - Accent 2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D99695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D99695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D99695" w:themeColor="accent2" w:sz="12" w:space="0"/>
        </w:tcBorders>
      </w:tcPr>
    </w:tblStylePr>
  </w:style>
  <w:style w:type="table" w:styleId="982" w:customStyle="1">
    <w:name w:val="Bordered - Accent 3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3D69B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3D69B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3D69B" w:themeColor="accent3" w:sz="12" w:space="0"/>
        </w:tcBorders>
      </w:tcPr>
    </w:tblStylePr>
  </w:style>
  <w:style w:type="table" w:styleId="983" w:customStyle="1">
    <w:name w:val="Bordered - Accent 4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B2A1C6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B2A1C6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B2A1C6" w:themeColor="accent4" w:sz="12" w:space="0"/>
        </w:tcBorders>
      </w:tcPr>
    </w:tblStylePr>
  </w:style>
  <w:style w:type="table" w:styleId="984" w:customStyle="1">
    <w:name w:val="Bordered - Accent 5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2CCDC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2CCDC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2CCDC" w:themeColor="accent5" w:sz="12" w:space="0"/>
        </w:tcBorders>
      </w:tcPr>
    </w:tblStylePr>
  </w:style>
  <w:style w:type="table" w:styleId="985" w:customStyle="1">
    <w:name w:val="Bordered - Accent 6"/>
    <w:basedOn w:val="8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AC09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AC09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AC090" w:themeColor="accent6" w:sz="12" w:space="0"/>
        </w:tcBorders>
      </w:tcPr>
    </w:tblStylePr>
  </w:style>
  <w:style w:type="table" w:styleId="986">
    <w:name w:val="Table Grid"/>
    <w:basedOn w:val="860"/>
    <w:pPr>
      <w:jc w:val="both"/>
      <w:spacing w:after="0" w:line="360" w:lineRule="auto"/>
    </w:pPr>
    <w:rPr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hyperlink" Target="consultantplus://offline/ref=94D5CE8889791A29DE57299515463A9D6134D8237B999C803E6F853513x2A2P" TargetMode="External"/><Relationship Id="rId12" Type="http://schemas.openxmlformats.org/officeDocument/2006/relationships/hyperlink" Target="consultantplus://offline/ref=94D5CE8889791A29DE57299515463A9D6135D2287D929C803E6F853513x2A2P" TargetMode="External"/><Relationship Id="rId13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Снигирева</dc:creator>
  <dc:description/>
  <dc:language>ru-RU</dc:language>
  <cp:lastModifiedBy>krischenko_pi</cp:lastModifiedBy>
  <cp:revision>361</cp:revision>
  <dcterms:created xsi:type="dcterms:W3CDTF">2022-02-15T22:24:00Z</dcterms:created>
  <dcterms:modified xsi:type="dcterms:W3CDTF">2026-07-10T01:30:30Z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